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jc w:val="center"/>
        <w:rPr>
          <w:rFonts w:hint="default" w:ascii="方正小标宋_GBK" w:hAnsi="仿宋_GB2312" w:eastAsia="方正小标宋_GBK"/>
          <w:bCs/>
          <w:sz w:val="84"/>
          <w:szCs w:val="84"/>
          <w:lang w:val="en-US" w:eastAsia="zh-CN"/>
        </w:rPr>
      </w:pPr>
      <w:bookmarkStart w:id="0" w:name="_Toc330975628"/>
      <w:bookmarkStart w:id="1" w:name="_Hlk107585880"/>
      <w:r>
        <w:rPr>
          <w:rFonts w:hint="eastAsia" w:ascii="方正小标宋简体" w:hAnsi="方正小标宋简体" w:eastAsia="方正小标宋简体" w:cs="方正小标宋简体"/>
          <w:sz w:val="84"/>
          <w:szCs w:val="84"/>
        </w:rPr>
        <w:t>船载实验室重力基点项目竞争性比选文件</w:t>
      </w:r>
    </w:p>
    <w:p>
      <w:pPr>
        <w:spacing w:line="360" w:lineRule="auto"/>
        <w:jc w:val="center"/>
        <w:rPr>
          <w:rFonts w:ascii="楷体_GB2312" w:hAnsi="宋体" w:eastAsia="楷体_GB2312"/>
          <w:bCs/>
          <w:sz w:val="32"/>
          <w:szCs w:val="32"/>
        </w:rPr>
      </w:pPr>
      <w:r>
        <w:rPr>
          <w:rFonts w:hint="eastAsia" w:ascii="楷体_GB2312" w:hAnsi="宋体" w:eastAsia="楷体_GB2312"/>
          <w:bCs/>
          <w:sz w:val="32"/>
          <w:szCs w:val="32"/>
        </w:rPr>
        <w:t>（最低价成交）</w:t>
      </w:r>
    </w:p>
    <w:p>
      <w:pPr>
        <w:spacing w:line="360" w:lineRule="auto"/>
        <w:rPr>
          <w:rFonts w:ascii="华文中宋" w:hAnsi="华文中宋" w:eastAsia="华文中宋"/>
          <w:sz w:val="30"/>
          <w:szCs w:val="30"/>
        </w:rPr>
      </w:pPr>
    </w:p>
    <w:p>
      <w:pPr>
        <w:spacing w:line="360" w:lineRule="auto"/>
        <w:rPr>
          <w:rFonts w:ascii="华文中宋" w:hAnsi="华文中宋" w:eastAsia="华文中宋"/>
          <w:sz w:val="30"/>
          <w:szCs w:val="30"/>
        </w:rPr>
      </w:pPr>
    </w:p>
    <w:p>
      <w:pPr>
        <w:spacing w:line="360" w:lineRule="auto"/>
        <w:rPr>
          <w:rFonts w:ascii="华文中宋" w:hAnsi="华文中宋" w:eastAsia="华文中宋"/>
          <w:sz w:val="44"/>
          <w:szCs w:val="44"/>
        </w:rPr>
      </w:pPr>
    </w:p>
    <w:p>
      <w:pPr>
        <w:rPr>
          <w:rFonts w:ascii="仿宋_GB2312" w:eastAsia="仿宋_GB2312"/>
          <w:sz w:val="32"/>
          <w:szCs w:val="36"/>
        </w:rPr>
      </w:pPr>
      <w:r>
        <w:rPr>
          <w:rFonts w:hint="eastAsia" w:ascii="仿宋_GB2312" w:eastAsia="仿宋_GB2312"/>
          <w:sz w:val="32"/>
          <w:szCs w:val="36"/>
        </w:rPr>
        <w:t>采购方式：竞争性比选</w:t>
      </w:r>
    </w:p>
    <w:p>
      <w:r>
        <w:rPr>
          <w:rFonts w:hint="eastAsia" w:ascii="仿宋_GB2312" w:eastAsia="仿宋_GB2312"/>
          <w:sz w:val="32"/>
          <w:szCs w:val="36"/>
        </w:rPr>
        <w:t>项目名称：</w:t>
      </w:r>
      <w:r>
        <w:rPr>
          <w:rFonts w:hint="eastAsia" w:ascii="仿宋_GB2312" w:hAnsi="宋体" w:eastAsia="仿宋_GB2312" w:cs="宋体"/>
          <w:color w:val="auto"/>
          <w:sz w:val="32"/>
          <w:szCs w:val="32"/>
        </w:rPr>
        <w:t>船载实验室重力基点项目</w:t>
      </w:r>
    </w:p>
    <w:p/>
    <w:p/>
    <w:p/>
    <w:p>
      <w:pPr>
        <w:spacing w:line="360" w:lineRule="auto"/>
        <w:ind w:firstLine="560" w:firstLineChars="200"/>
        <w:jc w:val="center"/>
        <w:rPr>
          <w:sz w:val="28"/>
          <w:szCs w:val="32"/>
        </w:rPr>
      </w:pPr>
    </w:p>
    <w:p>
      <w:pPr>
        <w:spacing w:line="360" w:lineRule="auto"/>
        <w:ind w:firstLine="640" w:firstLineChars="200"/>
        <w:jc w:val="center"/>
        <w:rPr>
          <w:rFonts w:ascii="仿宋_GB2312" w:eastAsia="仿宋_GB2312"/>
          <w:sz w:val="32"/>
          <w:szCs w:val="32"/>
        </w:rPr>
      </w:pPr>
      <w:r>
        <w:rPr>
          <w:rFonts w:hint="eastAsia" w:ascii="仿宋_GB2312" w:eastAsia="仿宋_GB2312"/>
          <w:sz w:val="32"/>
          <w:szCs w:val="32"/>
        </w:rPr>
        <w:t>中国地质调查局海口海洋地质调查中心</w:t>
      </w:r>
    </w:p>
    <w:p>
      <w:pPr>
        <w:spacing w:line="360" w:lineRule="auto"/>
        <w:ind w:firstLine="640" w:firstLineChars="200"/>
        <w:jc w:val="center"/>
        <w:rPr>
          <w:rFonts w:ascii="仿宋_GB2312" w:eastAsia="仿宋_GB2312"/>
          <w:sz w:val="32"/>
          <w:szCs w:val="32"/>
        </w:rPr>
        <w:sectPr>
          <w:headerReference r:id="rId5" w:type="default"/>
          <w:pgSz w:w="11906" w:h="16838"/>
          <w:pgMar w:top="1440" w:right="1800" w:bottom="1440" w:left="1800" w:header="851" w:footer="992" w:gutter="0"/>
          <w:cols w:space="720" w:num="1"/>
          <w:docGrid w:type="lines" w:linePitch="312" w:charSpace="0"/>
        </w:sectPr>
      </w:pPr>
      <w:r>
        <w:rPr>
          <w:rFonts w:hint="eastAsia" w:ascii="仿宋_GB2312" w:eastAsia="仿宋_GB2312"/>
          <w:sz w:val="32"/>
          <w:szCs w:val="32"/>
        </w:rPr>
        <w:t>二零二</w:t>
      </w:r>
      <w:r>
        <w:rPr>
          <w:rFonts w:hint="eastAsia" w:ascii="仿宋_GB2312" w:eastAsia="仿宋_GB2312"/>
          <w:sz w:val="32"/>
          <w:szCs w:val="32"/>
          <w:lang w:val="en-US" w:eastAsia="zh-CN"/>
        </w:rPr>
        <w:t>四</w:t>
      </w:r>
      <w:r>
        <w:rPr>
          <w:rFonts w:hint="eastAsia" w:ascii="仿宋_GB2312" w:eastAsia="仿宋_GB2312"/>
          <w:sz w:val="32"/>
          <w:szCs w:val="32"/>
        </w:rPr>
        <w:t>年</w:t>
      </w:r>
      <w:r>
        <w:rPr>
          <w:rFonts w:hint="eastAsia" w:ascii="仿宋_GB2312" w:eastAsia="仿宋_GB2312"/>
          <w:sz w:val="32"/>
          <w:szCs w:val="32"/>
          <w:lang w:val="en-US" w:eastAsia="zh-CN"/>
        </w:rPr>
        <w:t>九</w:t>
      </w:r>
      <w:r>
        <w:rPr>
          <w:rFonts w:hint="eastAsia" w:ascii="仿宋_GB2312" w:eastAsia="仿宋_GB2312"/>
          <w:sz w:val="32"/>
          <w:szCs w:val="32"/>
        </w:rPr>
        <w:t>月</w:t>
      </w:r>
      <w:r>
        <w:rPr>
          <w:rFonts w:hint="eastAsia" w:ascii="仿宋_GB2312" w:eastAsia="仿宋_GB2312"/>
          <w:sz w:val="32"/>
          <w:szCs w:val="32"/>
        </w:rPr>
        <w:commentReference w:id="0"/>
      </w:r>
    </w:p>
    <w:bookmarkEnd w:id="0"/>
    <w:p>
      <w:pPr>
        <w:spacing w:line="600" w:lineRule="exact"/>
        <w:jc w:val="center"/>
        <w:rPr>
          <w:sz w:val="32"/>
          <w:szCs w:val="32"/>
        </w:rPr>
      </w:pPr>
      <w:r>
        <w:rPr>
          <w:rFonts w:hint="eastAsia" w:ascii="黑体" w:hAnsi="黑体" w:eastAsia="黑体"/>
          <w:b w:val="0"/>
          <w:color w:val="000000" w:themeColor="text1"/>
          <w:sz w:val="32"/>
          <w:szCs w:val="32"/>
          <w14:textFill>
            <w14:solidFill>
              <w14:schemeClr w14:val="tx1"/>
            </w14:solidFill>
          </w14:textFill>
        </w:rPr>
        <w:t>第一章 竞争性比选须知</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一、本项目通过中国地质调查局海口海洋地质调查中心官网发布公告进行线下竞争性比选，参与比选的供应商根据项目需求进行密封报价，并邮寄至指定地点。</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_GB2312" w:eastAsia="仿宋_GB2312"/>
          <w:color w:val="auto"/>
          <w:sz w:val="32"/>
          <w:szCs w:val="32"/>
        </w:rPr>
        <w:t>成交人根据《附件：合同模板》</w:t>
      </w:r>
      <w:r>
        <w:rPr>
          <w:rFonts w:hint="eastAsia" w:ascii="仿宋_GB2312" w:eastAsia="仿宋_GB2312"/>
          <w:sz w:val="32"/>
          <w:szCs w:val="32"/>
        </w:rPr>
        <w:t>结合用户需求、公告规定等相关规定对合同进行拟定，并按采购要求与采购人签署合同。</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三、竞争性比选须知</w:t>
      </w:r>
    </w:p>
    <w:p>
      <w:pPr>
        <w:numPr>
          <w:ilvl w:val="255"/>
          <w:numId w:val="0"/>
        </w:numPr>
        <w:spacing w:line="600" w:lineRule="exact"/>
        <w:ind w:firstLine="643" w:firstLineChars="200"/>
        <w:rPr>
          <w:rFonts w:ascii="仿宋_GB2312" w:eastAsia="仿宋_GB2312"/>
          <w:sz w:val="32"/>
          <w:szCs w:val="32"/>
        </w:rPr>
      </w:pPr>
      <w:r>
        <w:rPr>
          <w:rFonts w:hint="eastAsia" w:ascii="仿宋_GB2312" w:eastAsia="仿宋_GB2312"/>
          <w:b/>
          <w:bCs/>
          <w:sz w:val="32"/>
          <w:szCs w:val="32"/>
        </w:rPr>
        <w:t>（一）竞争性比选说明</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1.参与</w:t>
      </w:r>
      <w:r>
        <w:rPr>
          <w:rFonts w:hint="eastAsia" w:ascii="仿宋_GB2312" w:eastAsia="仿宋_GB2312"/>
          <w:bCs/>
          <w:sz w:val="32"/>
          <w:szCs w:val="32"/>
        </w:rPr>
        <w:t>比选</w:t>
      </w:r>
      <w:r>
        <w:rPr>
          <w:rFonts w:hint="eastAsia" w:ascii="仿宋_GB2312" w:eastAsia="仿宋_GB2312"/>
          <w:sz w:val="32"/>
          <w:szCs w:val="32"/>
        </w:rPr>
        <w:t>的供应商应承担所有与准备和参加比选有关的费用。</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2.供应商需对用户需求书的所有条款进行整体响应，用户需求书条款若有一条负偏离或不响应，不推荐为成交候选人。</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3.若成交供应商自身原因无法完成本项目，则采购人有权利保留追究责任。</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4.成交供应商因自身原因被取消成交资格，采购人可重新启动采购或按竞争性比选公告规定顺延推选符合要求的供应商作为成交人。</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5.若本项目竞争性比选采购失败，采购人将重新采购，届时采购人有权根据项目具体情况，决定重新采购项目的采购方式。</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6.供应商若无正当理由恶意放弃成交资格，采购人有权拒绝其参加采购活动。</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7.采购人在审核或复核参与比选的供应商所提交的响应资料时，供应商须无条件配合；期间若发现存在弄虚作假或相关的失信记录或违反国家法律法规等相关的不良情形，采购人可取消其成交资格并保留追究责任的权力。</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8.若供应商所提交的响应资料弄虚作假或者违反国家法律法规的情形，其成交资格将会被取消。</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9.参与比选的供应商向我中心咨询的有关项目事项，一切以竞争性比选文件规定和竞争性比选公告规定以及采购人的书面答复为准，其他一切形式均为个人意见，不代表采购人的意见。</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10.参与竞争性比选的供应商应认真阅读、并充分理解竞争性比选文件的全部内容（包括所有的补充、修改内容重要事项、格式、条款、服务要求和技术规范、参数及要求等）。供应商没有按照竞争性比选文件要求提交全部资料，或者参与竞争性比选所上传的文件没有对竞争性比选文件在各方面都作出实质性响应是供应商的风险，有可能导致其响应被拒绝，或被认定为无效响应。</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11.采购人有权拒绝接受任何不合格的货物或服务，由此产生的费用及相关后果均由供应商自行承担。</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12.成交供应商无正当理由，拒不与我中心就比选文件列明标的签订合同的，我中心有权将其列入采购活动黑名单，3年内禁止其参与我中心采购活动。</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13.本竞争性比选公告和竞争性比选文件的解释权归海口海洋地质调查中心所有。</w:t>
      </w:r>
    </w:p>
    <w:p>
      <w:pPr>
        <w:numPr>
          <w:ilvl w:val="255"/>
          <w:numId w:val="0"/>
        </w:numPr>
        <w:spacing w:line="600" w:lineRule="exact"/>
        <w:ind w:firstLine="643" w:firstLineChars="200"/>
        <w:rPr>
          <w:rFonts w:ascii="仿宋_GB2312" w:eastAsia="仿宋_GB2312"/>
          <w:sz w:val="32"/>
          <w:szCs w:val="32"/>
        </w:rPr>
      </w:pPr>
      <w:r>
        <w:rPr>
          <w:rFonts w:hint="eastAsia" w:ascii="仿宋_GB2312" w:eastAsia="仿宋_GB2312"/>
          <w:b/>
          <w:bCs/>
          <w:sz w:val="32"/>
          <w:szCs w:val="32"/>
        </w:rPr>
        <w:t>（二）竞争性比选文件的澄清或修改</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1.采购人可以对已发出的竞争性比选文件进行必要的澄清或者修改。澄清或者修改的内容将在中国地质调查局海口海洋地质调查中心官网发布澄清（更正/变更）公告。</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2.无论澄清或者修改的内容是否影响比选，我中心都会以短信形式通知所有的报名供应商；报名供应商应按要求履行相应的义务；如报名截止时间少于一个工作日的，我中心将相应顺延报名的截止时间。</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3.采购人发出的澄清或修改（更正/变更）的内容为竞争性比选文件的组成部分，并对供应商具有约束力。</w:t>
      </w:r>
    </w:p>
    <w:p>
      <w:pPr>
        <w:numPr>
          <w:ilvl w:val="255"/>
          <w:numId w:val="0"/>
        </w:numPr>
        <w:spacing w:line="600" w:lineRule="exact"/>
        <w:ind w:firstLine="643" w:firstLineChars="200"/>
        <w:rPr>
          <w:rFonts w:ascii="仿宋_GB2312" w:eastAsia="仿宋_GB2312"/>
          <w:sz w:val="32"/>
          <w:szCs w:val="32"/>
        </w:rPr>
      </w:pPr>
      <w:r>
        <w:rPr>
          <w:rFonts w:hint="eastAsia" w:ascii="仿宋_GB2312" w:eastAsia="仿宋_GB2312"/>
          <w:b/>
          <w:bCs/>
          <w:sz w:val="32"/>
          <w:szCs w:val="32"/>
        </w:rPr>
        <w:t>（三）</w:t>
      </w:r>
      <w:r>
        <w:rPr>
          <w:rFonts w:hint="eastAsia" w:ascii="仿宋_GB2312" w:eastAsia="仿宋_GB2312"/>
          <w:sz w:val="32"/>
          <w:szCs w:val="32"/>
        </w:rPr>
        <w:t>如有要求缴纳保证金的项目有下列任一情形发生时，保证金将不予退还：</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1.供应商在项目相关公告以及竞争性比选文件等相关规定的报名报价有效期内撤销其报价的；</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2.获取成交资格后无正当理由放弃成交资格或成交人拒绝与采购人签订合同的；</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3.其他因成交人的原因被认定取消成交资格的。</w:t>
      </w:r>
    </w:p>
    <w:p>
      <w:pPr>
        <w:numPr>
          <w:ilvl w:val="255"/>
          <w:numId w:val="0"/>
        </w:numPr>
        <w:spacing w:line="600" w:lineRule="exact"/>
        <w:ind w:firstLine="643" w:firstLineChars="200"/>
        <w:rPr>
          <w:rFonts w:ascii="仿宋_GB2312" w:eastAsia="仿宋_GB2312"/>
          <w:b/>
          <w:sz w:val="32"/>
          <w:szCs w:val="32"/>
        </w:rPr>
      </w:pPr>
      <w:r>
        <w:rPr>
          <w:rFonts w:hint="eastAsia" w:ascii="仿宋_GB2312" w:eastAsia="仿宋_GB2312"/>
          <w:b/>
          <w:bCs/>
          <w:sz w:val="32"/>
          <w:szCs w:val="32"/>
        </w:rPr>
        <w:t>（四）确定成交候选人</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本项目以最低价成交的方式确定成交供应商。报价时间截止后，对提交报价的单位进行</w:t>
      </w:r>
      <w:r>
        <w:rPr>
          <w:rFonts w:hint="eastAsia" w:ascii="仿宋_GB2312" w:eastAsia="仿宋_GB2312"/>
          <w:sz w:val="32"/>
          <w:szCs w:val="32"/>
          <w:lang w:val="en-US" w:eastAsia="zh-CN"/>
        </w:rPr>
        <w:t>资格</w:t>
      </w:r>
      <w:r>
        <w:rPr>
          <w:rFonts w:hint="eastAsia" w:ascii="仿宋_GB2312" w:eastAsia="仿宋_GB2312"/>
          <w:sz w:val="32"/>
          <w:szCs w:val="32"/>
        </w:rPr>
        <w:t>审查，采购人按通过</w:t>
      </w:r>
      <w:r>
        <w:rPr>
          <w:rFonts w:hint="eastAsia" w:ascii="仿宋_GB2312" w:eastAsia="仿宋_GB2312"/>
          <w:sz w:val="32"/>
          <w:szCs w:val="32"/>
          <w:lang w:val="en-US" w:eastAsia="zh-CN"/>
        </w:rPr>
        <w:t>资格</w:t>
      </w:r>
      <w:r>
        <w:rPr>
          <w:rFonts w:hint="eastAsia" w:ascii="仿宋_GB2312" w:eastAsia="仿宋_GB2312"/>
          <w:sz w:val="32"/>
          <w:szCs w:val="32"/>
        </w:rPr>
        <w:t>审查的报价（经价格核准后的价格）由低到高顺序排列，报价最低的为第一成交候选人，报价相同的，按报价时间在前的为第一成交候选人；报价次低的为第二成交候选人，以此类推。</w:t>
      </w:r>
    </w:p>
    <w:p>
      <w:pPr>
        <w:numPr>
          <w:ilvl w:val="255"/>
          <w:numId w:val="0"/>
        </w:numPr>
        <w:spacing w:line="600" w:lineRule="exact"/>
        <w:ind w:firstLine="643" w:firstLineChars="200"/>
        <w:rPr>
          <w:rFonts w:ascii="仿宋_GB2312" w:eastAsia="仿宋_GB2312"/>
          <w:sz w:val="32"/>
          <w:szCs w:val="32"/>
        </w:rPr>
      </w:pPr>
      <w:r>
        <w:rPr>
          <w:rFonts w:hint="eastAsia" w:ascii="仿宋_GB2312" w:eastAsia="仿宋_GB2312"/>
          <w:b/>
          <w:bCs/>
          <w:sz w:val="32"/>
          <w:szCs w:val="32"/>
        </w:rPr>
        <w:t>（五）无效报价</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1.参与竞争性比选的供应商报价超过最高限价或超过项目对应产品单项最高限价的视为无效报价；</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2.参与竞争性比选的供应商须提供本项目要求的资质文件，如果不按公告规定或竞争性比选文件要求等相关规定提供符合要求的资质文件，将被视为无效报价；</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3.参与竞争性比选的供应商须对本项目采购内容进行整体报价，任何只对其中一部分内容进行的报价都被视为无效报价；</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报价表</w:t>
      </w:r>
      <w:r>
        <w:rPr>
          <w:rFonts w:hint="eastAsia" w:ascii="仿宋_GB2312" w:eastAsia="仿宋_GB2312"/>
          <w:sz w:val="32"/>
          <w:szCs w:val="32"/>
        </w:rPr>
        <w:t>以及有报价供应商落款的报价文件</w:t>
      </w:r>
      <w:r>
        <w:rPr>
          <w:rFonts w:ascii="仿宋_GB2312" w:eastAsia="仿宋_GB2312"/>
          <w:sz w:val="32"/>
          <w:szCs w:val="32"/>
        </w:rPr>
        <w:t>必须加盖</w:t>
      </w:r>
      <w:r>
        <w:rPr>
          <w:rFonts w:hint="eastAsia" w:ascii="仿宋_GB2312" w:eastAsia="仿宋_GB2312"/>
          <w:sz w:val="32"/>
          <w:szCs w:val="32"/>
        </w:rPr>
        <w:t>报价供应商</w:t>
      </w:r>
      <w:r>
        <w:rPr>
          <w:rFonts w:ascii="仿宋_GB2312" w:eastAsia="仿宋_GB2312"/>
          <w:sz w:val="32"/>
          <w:szCs w:val="32"/>
        </w:rPr>
        <w:t>公章，否则视为无效报价</w:t>
      </w:r>
      <w:r>
        <w:rPr>
          <w:rFonts w:hint="eastAsia" w:ascii="仿宋_GB2312" w:eastAsia="仿宋_GB2312"/>
          <w:sz w:val="32"/>
          <w:szCs w:val="32"/>
        </w:rPr>
        <w:t>；</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5.大写金额和小写金额不一致的，以大写金额为准；单价金额小数点或者百分比有明显错位的，以报价表的总价为准，并修改单价；</w:t>
      </w:r>
      <w:bookmarkStart w:id="2" w:name="_Hlk110326473"/>
      <w:r>
        <w:rPr>
          <w:rFonts w:hint="eastAsia" w:ascii="仿宋_GB2312" w:eastAsia="仿宋_GB2312"/>
          <w:sz w:val="32"/>
          <w:szCs w:val="32"/>
        </w:rPr>
        <w:t>总价金额与按单价汇总金额不一致的，以单价金额计算结果为准</w:t>
      </w:r>
      <w:bookmarkEnd w:id="2"/>
      <w:r>
        <w:rPr>
          <w:rFonts w:hint="eastAsia" w:ascii="仿宋_GB2312" w:eastAsia="仿宋_GB2312"/>
          <w:sz w:val="32"/>
          <w:szCs w:val="32"/>
        </w:rPr>
        <w:t>；不接受总价优惠折扣形式的报价，供应商应将对项目的优惠直接在清单报价中体现出来。如果供应商不接受对其错误的更正，其报价将被视为无效报价；</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6.按有关法律、法规、规章属于报价无效的。</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7.有下列情形之一的，视为串通谋取中标，其报价无效：</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(1)存在单位负责人为同一人或存在股权、管理关系的不同单位参与同一比选项目；</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(2)不同供应商的响应文件由同一单位或者个人编制；</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(3)不同供应商委托同一单位或者个人办理竞争性比选事宜；</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(4)不同供应商使用同一IP地址参与比选；</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(5)不同供应商的响应文件载明的项目管理成员或者联系人员为同一人；</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(6)不同供应商的响应文件异常一致或者报价呈规律性差异；</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(7)不同供应商的响应文件相互混淆；</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(8)不同供应商的响应文件存在对方单位标识；</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(9)不同供应商的响应文件错误内容、错误位置、错误形式等完全一致。</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存在上述情况的供应商，我中心有权将其列入采购活动黑名单，3</w:t>
      </w:r>
      <w:r>
        <w:rPr>
          <w:rFonts w:ascii="仿宋_GB2312" w:eastAsia="仿宋_GB2312"/>
          <w:sz w:val="32"/>
          <w:szCs w:val="32"/>
        </w:rPr>
        <w:t>年内禁止参加我中心</w:t>
      </w:r>
      <w:r>
        <w:rPr>
          <w:rFonts w:hint="eastAsia" w:ascii="仿宋_GB2312" w:eastAsia="仿宋_GB2312"/>
          <w:sz w:val="32"/>
          <w:szCs w:val="32"/>
        </w:rPr>
        <w:t>比选</w:t>
      </w:r>
      <w:r>
        <w:rPr>
          <w:rFonts w:ascii="仿宋_GB2312" w:eastAsia="仿宋_GB2312"/>
          <w:sz w:val="32"/>
          <w:szCs w:val="32"/>
        </w:rPr>
        <w:t>采购活动。</w:t>
      </w:r>
    </w:p>
    <w:p>
      <w:pPr>
        <w:numPr>
          <w:ilvl w:val="255"/>
          <w:numId w:val="0"/>
        </w:numPr>
        <w:spacing w:line="600" w:lineRule="exact"/>
        <w:ind w:firstLine="643" w:firstLineChars="200"/>
        <w:rPr>
          <w:rFonts w:ascii="仿宋_GB2312" w:eastAsia="仿宋_GB2312"/>
          <w:sz w:val="32"/>
          <w:szCs w:val="32"/>
        </w:rPr>
      </w:pPr>
      <w:r>
        <w:rPr>
          <w:rFonts w:hint="eastAsia" w:ascii="仿宋_GB2312" w:eastAsia="仿宋_GB2312"/>
          <w:b/>
          <w:bCs/>
          <w:sz w:val="32"/>
          <w:szCs w:val="32"/>
        </w:rPr>
        <w:t>（六）竞争性比选活动失败</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出现下列情况的，本次竞争性比选活动失败：</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1.报名供应商不足3家；</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2.有效报价供应商不足3家；</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3.出现影响采购公正的违法、违规行为的；</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4.因重大变故，采购任务取消的。</w:t>
      </w:r>
    </w:p>
    <w:p>
      <w:pPr>
        <w:numPr>
          <w:ilvl w:val="255"/>
          <w:numId w:val="0"/>
        </w:numPr>
        <w:spacing w:line="600" w:lineRule="exact"/>
        <w:ind w:firstLine="803" w:firstLineChars="250"/>
        <w:rPr>
          <w:rFonts w:ascii="仿宋_GB2312" w:eastAsia="仿宋_GB2312"/>
          <w:b/>
          <w:bCs/>
          <w:sz w:val="32"/>
          <w:szCs w:val="32"/>
        </w:rPr>
      </w:pPr>
      <w:r>
        <w:rPr>
          <w:rFonts w:hint="eastAsia" w:ascii="仿宋_GB2312" w:eastAsia="仿宋_GB2312"/>
          <w:b/>
          <w:bCs/>
          <w:sz w:val="32"/>
          <w:szCs w:val="32"/>
        </w:rPr>
        <w:t>（七）异议受理</w:t>
      </w:r>
    </w:p>
    <w:p>
      <w:pPr>
        <w:numPr>
          <w:ilvl w:val="255"/>
          <w:numId w:val="0"/>
        </w:numPr>
        <w:spacing w:line="600" w:lineRule="exact"/>
        <w:ind w:firstLine="800" w:firstLineChars="250"/>
        <w:rPr>
          <w:rFonts w:ascii="仿宋_GB2312" w:eastAsia="仿宋_GB2312"/>
          <w:sz w:val="32"/>
          <w:szCs w:val="32"/>
        </w:rPr>
      </w:pPr>
      <w:r>
        <w:rPr>
          <w:rFonts w:hint="eastAsia" w:ascii="仿宋_GB2312" w:eastAsia="仿宋_GB2312"/>
          <w:sz w:val="32"/>
          <w:szCs w:val="32"/>
        </w:rPr>
        <w:t>供应商对已参加比选的采购项目有异议的，按如下要求提交异议函，采购人在收到异议函后5个工作日内进行答复。答复期间项目采购活动正常开展，异议内容成立的，采购人将进行澄清、顺延或重新组织采购。未按下列要求提交异议的，我中心将不予受理。</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1.异议受理范围：</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(1)比选文件异议：已报名供应商，对项目比选文件内容有异议的。</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(2)评审过程、结果异议：最低价成交项目已报价供应商，对比选结果有异议的；综合评分法项目已参加评审的供应商，对比选程序、评审过程、评审结果有异议的。</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2.异议受理期限：</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(1)比选文件异议：比选文件公告期内。</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(2)评审过程、结果异议：比选结果公告之日起3个日历天内。</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3.异议提交要求：</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(1)提交加盖单位公章的异议函扫描件；</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(2)异议函由法定代表人或其授权代表签署或盖章；</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(3)异议函须在异议受理期限内一次性提出针对同一采购程序、环节的异议；</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(4)异议函应当针对异议内容，逐一明确请求和提供证明材料。</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4.异议受理渠道：</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对采购项目相关内容有异议的，须在异议受理期限内，将异议函扫描件发送至</w:t>
      </w:r>
    </w:p>
    <w:p>
      <w:pPr>
        <w:numPr>
          <w:ilvl w:val="255"/>
          <w:numId w:val="0"/>
        </w:numPr>
        <w:spacing w:line="600" w:lineRule="exact"/>
        <w:ind w:firstLine="640" w:firstLineChars="200"/>
        <w:rPr>
          <w:rFonts w:ascii="仿宋_GB2312" w:eastAsia="仿宋_GB2312"/>
          <w:sz w:val="32"/>
          <w:szCs w:val="32"/>
        </w:rPr>
      </w:pPr>
      <w:r>
        <w:rPr>
          <w:rFonts w:ascii="仿宋_GB2312" w:eastAsia="仿宋_GB2312"/>
          <w:sz w:val="32"/>
          <w:szCs w:val="32"/>
        </w:rPr>
        <w:t>502063537@</w:t>
      </w:r>
      <w:r>
        <w:rPr>
          <w:rFonts w:hint="eastAsia" w:ascii="仿宋_GB2312" w:eastAsia="仿宋_GB2312"/>
          <w:sz w:val="32"/>
          <w:szCs w:val="32"/>
        </w:rPr>
        <w:t>qq.com</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联系人：卜祥松</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联系电话：</w:t>
      </w:r>
      <w:r>
        <w:rPr>
          <w:rFonts w:ascii="仿宋_GB2312" w:eastAsia="仿宋_GB2312"/>
          <w:sz w:val="32"/>
          <w:szCs w:val="32"/>
        </w:rPr>
        <w:t>18195614219</w:t>
      </w:r>
    </w:p>
    <w:p>
      <w:pPr>
        <w:numPr>
          <w:ilvl w:val="255"/>
          <w:numId w:val="0"/>
        </w:numPr>
        <w:spacing w:line="600" w:lineRule="exact"/>
        <w:ind w:firstLine="640" w:firstLineChars="200"/>
        <w:rPr>
          <w:rFonts w:ascii="仿宋_GB2312" w:eastAsia="仿宋_GB2312"/>
          <w:sz w:val="32"/>
          <w:szCs w:val="32"/>
        </w:rPr>
      </w:pPr>
    </w:p>
    <w:p>
      <w:pPr>
        <w:spacing w:line="600" w:lineRule="exact"/>
        <w:ind w:firstLine="640" w:firstLineChars="200"/>
        <w:jc w:val="center"/>
        <w:rPr>
          <w:rFonts w:ascii="仿宋_GB2312" w:hAnsi="宋体" w:eastAsia="仿宋_GB2312" w:cs="宋体"/>
          <w:color w:val="auto"/>
          <w:sz w:val="32"/>
          <w:szCs w:val="32"/>
        </w:rPr>
      </w:pPr>
      <w:r>
        <w:rPr>
          <w:rFonts w:hint="eastAsia" w:ascii="黑体" w:hAnsi="黑体" w:eastAsia="黑体"/>
          <w:b w:val="0"/>
          <w:color w:val="000000" w:themeColor="text1"/>
          <w:sz w:val="32"/>
          <w:szCs w:val="32"/>
          <w14:textFill>
            <w14:solidFill>
              <w14:schemeClr w14:val="tx1"/>
            </w14:solidFill>
          </w14:textFill>
        </w:rPr>
        <w:t>第二章 用户需求书</w:t>
      </w:r>
      <w:bookmarkEnd w:id="1"/>
    </w:p>
    <w:p>
      <w:pPr>
        <w:numPr>
          <w:ilvl w:val="255"/>
          <w:numId w:val="0"/>
        </w:numPr>
        <w:spacing w:line="600" w:lineRule="exact"/>
        <w:ind w:firstLine="640" w:firstLineChars="200"/>
        <w:rPr>
          <w:rFonts w:ascii="仿宋_GB2312" w:eastAsia="仿宋_GB2312"/>
          <w:sz w:val="32"/>
          <w:szCs w:val="32"/>
        </w:rPr>
      </w:pPr>
      <w:r>
        <w:rPr>
          <w:rFonts w:ascii="仿宋_GB2312" w:eastAsia="仿宋_GB2312"/>
          <w:sz w:val="32"/>
          <w:szCs w:val="32"/>
        </w:rPr>
        <w:t>说明：</w:t>
      </w:r>
    </w:p>
    <w:p>
      <w:pPr>
        <w:numPr>
          <w:ilvl w:val="255"/>
          <w:numId w:val="0"/>
        </w:numPr>
        <w:spacing w:line="600" w:lineRule="exact"/>
        <w:ind w:firstLine="640" w:firstLineChars="200"/>
        <w:rPr>
          <w:rFonts w:ascii="仿宋_GB2312" w:eastAsia="仿宋_GB2312"/>
          <w:sz w:val="32"/>
          <w:szCs w:val="32"/>
        </w:rPr>
      </w:pPr>
      <w:r>
        <w:rPr>
          <w:rFonts w:ascii="仿宋_GB2312" w:eastAsia="仿宋_GB2312"/>
          <w:sz w:val="32"/>
          <w:szCs w:val="32"/>
        </w:rPr>
        <w:t>响应供应商须对本项目的采购内容进行整体响应，任何只对其中一部分采购内容进行的响应都被视为无效响应。</w:t>
      </w:r>
    </w:p>
    <w:p>
      <w:pPr>
        <w:numPr>
          <w:ilvl w:val="255"/>
          <w:numId w:val="0"/>
        </w:numPr>
        <w:spacing w:line="600" w:lineRule="exact"/>
        <w:ind w:firstLine="640" w:firstLineChars="200"/>
        <w:rPr>
          <w:rFonts w:ascii="仿宋_GB2312" w:eastAsia="仿宋_GB2312"/>
          <w:sz w:val="32"/>
          <w:szCs w:val="32"/>
        </w:rPr>
      </w:pPr>
      <w:r>
        <w:rPr>
          <w:rFonts w:ascii="仿宋_GB2312" w:eastAsia="仿宋_GB2312"/>
          <w:sz w:val="32"/>
          <w:szCs w:val="32"/>
        </w:rPr>
        <w:t>一、项目一览表</w:t>
      </w:r>
    </w:p>
    <w:tbl>
      <w:tblPr>
        <w:tblStyle w:val="14"/>
        <w:tblW w:w="7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55"/>
        <w:gridCol w:w="2910"/>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2065" w:type="dxa"/>
            <w:shd w:val="clear" w:color="auto" w:fill="EEECE1"/>
            <w:vAlign w:val="center"/>
          </w:tcPr>
          <w:p>
            <w:pPr>
              <w:numPr>
                <w:ilvl w:val="255"/>
                <w:numId w:val="0"/>
              </w:numPr>
              <w:spacing w:line="600" w:lineRule="exact"/>
              <w:ind w:firstLine="525" w:firstLineChars="250"/>
              <w:rPr>
                <w:rFonts w:ascii="仿宋_GB2312" w:eastAsia="仿宋_GB2312"/>
                <w:szCs w:val="21"/>
              </w:rPr>
            </w:pPr>
            <w:r>
              <w:rPr>
                <w:rFonts w:ascii="仿宋_GB2312" w:eastAsia="仿宋_GB2312"/>
                <w:szCs w:val="21"/>
              </w:rPr>
              <w:t>采购内容</w:t>
            </w:r>
          </w:p>
        </w:tc>
        <w:tc>
          <w:tcPr>
            <w:tcW w:w="755" w:type="dxa"/>
            <w:shd w:val="clear" w:color="auto" w:fill="EEECE1"/>
            <w:vAlign w:val="center"/>
          </w:tcPr>
          <w:p>
            <w:pPr>
              <w:numPr>
                <w:ilvl w:val="255"/>
                <w:numId w:val="0"/>
              </w:numPr>
              <w:spacing w:line="600" w:lineRule="exact"/>
              <w:rPr>
                <w:rFonts w:ascii="仿宋_GB2312" w:eastAsia="仿宋_GB2312"/>
                <w:szCs w:val="21"/>
              </w:rPr>
            </w:pPr>
            <w:r>
              <w:rPr>
                <w:rFonts w:ascii="仿宋_GB2312" w:eastAsia="仿宋_GB2312"/>
                <w:szCs w:val="21"/>
              </w:rPr>
              <w:t>数量</w:t>
            </w:r>
          </w:p>
        </w:tc>
        <w:tc>
          <w:tcPr>
            <w:tcW w:w="2910" w:type="dxa"/>
            <w:shd w:val="clear" w:color="auto" w:fill="EEECE1"/>
            <w:vAlign w:val="center"/>
          </w:tcPr>
          <w:p>
            <w:pPr>
              <w:numPr>
                <w:ilvl w:val="255"/>
                <w:numId w:val="0"/>
              </w:numPr>
              <w:spacing w:line="600" w:lineRule="exact"/>
              <w:ind w:firstLine="420" w:firstLineChars="200"/>
              <w:rPr>
                <w:rFonts w:ascii="仿宋_GB2312" w:eastAsia="仿宋_GB2312"/>
                <w:szCs w:val="21"/>
              </w:rPr>
            </w:pPr>
            <w:r>
              <w:rPr>
                <w:rFonts w:hint="eastAsia" w:ascii="仿宋_GB2312" w:eastAsia="仿宋_GB2312"/>
                <w:szCs w:val="21"/>
              </w:rPr>
              <w:t>交货期/</w:t>
            </w:r>
            <w:r>
              <w:rPr>
                <w:rFonts w:ascii="仿宋_GB2312" w:eastAsia="仿宋_GB2312"/>
                <w:szCs w:val="21"/>
              </w:rPr>
              <w:t>服务期</w:t>
            </w:r>
          </w:p>
        </w:tc>
        <w:tc>
          <w:tcPr>
            <w:tcW w:w="2098" w:type="dxa"/>
            <w:shd w:val="clear" w:color="auto" w:fill="EEECE1"/>
            <w:vAlign w:val="center"/>
          </w:tcPr>
          <w:p>
            <w:pPr>
              <w:numPr>
                <w:ilvl w:val="255"/>
                <w:numId w:val="0"/>
              </w:numPr>
              <w:spacing w:line="600" w:lineRule="exact"/>
              <w:ind w:firstLine="105" w:firstLineChars="50"/>
              <w:rPr>
                <w:rFonts w:ascii="仿宋_GB2312" w:eastAsia="仿宋_GB2312"/>
                <w:szCs w:val="21"/>
              </w:rPr>
            </w:pPr>
            <w:r>
              <w:rPr>
                <w:rFonts w:ascii="仿宋_GB2312" w:eastAsia="仿宋_GB2312"/>
                <w:szCs w:val="21"/>
              </w:rPr>
              <w:t>最高限价（</w:t>
            </w:r>
            <w:r>
              <w:rPr>
                <w:rFonts w:hint="eastAsia" w:ascii="仿宋_GB2312" w:eastAsia="仿宋_GB2312"/>
                <w:szCs w:val="21"/>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065" w:type="dxa"/>
            <w:vAlign w:val="center"/>
          </w:tcPr>
          <w:p>
            <w:pPr>
              <w:numPr>
                <w:ilvl w:val="255"/>
                <w:numId w:val="0"/>
              </w:numPr>
              <w:spacing w:line="600" w:lineRule="exact"/>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船载实验室重力</w:t>
            </w:r>
          </w:p>
          <w:p>
            <w:pPr>
              <w:numPr>
                <w:ilvl w:val="255"/>
                <w:numId w:val="0"/>
              </w:numPr>
              <w:spacing w:line="600" w:lineRule="exact"/>
              <w:jc w:val="center"/>
              <w:rPr>
                <w:rFonts w:hint="eastAsia" w:ascii="仿宋_GB2312" w:eastAsia="仿宋_GB2312"/>
                <w:szCs w:val="21"/>
                <w:lang w:eastAsia="zh-CN"/>
              </w:rPr>
            </w:pPr>
            <w:r>
              <w:rPr>
                <w:rFonts w:hint="eastAsia" w:ascii="仿宋_GB2312" w:hAnsi="Times New Roman" w:eastAsia="仿宋_GB2312" w:cs="Times New Roman"/>
                <w:szCs w:val="21"/>
                <w:lang w:val="en-US" w:eastAsia="zh-CN"/>
              </w:rPr>
              <w:t>基点</w:t>
            </w:r>
          </w:p>
        </w:tc>
        <w:tc>
          <w:tcPr>
            <w:tcW w:w="755" w:type="dxa"/>
            <w:vAlign w:val="center"/>
          </w:tcPr>
          <w:p>
            <w:pPr>
              <w:numPr>
                <w:ilvl w:val="255"/>
                <w:numId w:val="0"/>
              </w:numPr>
              <w:spacing w:line="600" w:lineRule="exact"/>
              <w:rPr>
                <w:rFonts w:ascii="仿宋_GB2312" w:eastAsia="仿宋_GB2312"/>
                <w:szCs w:val="21"/>
              </w:rPr>
            </w:pPr>
            <w:r>
              <w:rPr>
                <w:rFonts w:hint="eastAsia" w:ascii="仿宋_GB2312" w:eastAsia="仿宋_GB2312"/>
                <w:szCs w:val="21"/>
                <w:lang w:val="en-US" w:eastAsia="zh-CN"/>
              </w:rPr>
              <w:t>2</w:t>
            </w:r>
            <w:r>
              <w:rPr>
                <w:rFonts w:hint="eastAsia" w:ascii="仿宋_GB2312" w:eastAsia="仿宋_GB2312"/>
                <w:szCs w:val="21"/>
              </w:rPr>
              <w:t>项</w:t>
            </w:r>
          </w:p>
        </w:tc>
        <w:tc>
          <w:tcPr>
            <w:tcW w:w="2910" w:type="dxa"/>
            <w:vAlign w:val="center"/>
          </w:tcPr>
          <w:p>
            <w:pPr>
              <w:numPr>
                <w:ilvl w:val="255"/>
                <w:numId w:val="0"/>
              </w:numPr>
              <w:spacing w:line="600" w:lineRule="exact"/>
              <w:jc w:val="center"/>
              <w:rPr>
                <w:rFonts w:hint="default" w:ascii="仿宋_GB2312" w:eastAsia="仿宋_GB2312"/>
                <w:szCs w:val="21"/>
                <w:lang w:val="en-US" w:eastAsia="zh-CN"/>
              </w:rPr>
            </w:pPr>
            <w:r>
              <w:rPr>
                <w:rFonts w:hint="eastAsia" w:ascii="仿宋_GB2312" w:eastAsia="仿宋_GB2312"/>
                <w:szCs w:val="21"/>
                <w:lang w:val="en-US" w:eastAsia="zh-CN"/>
              </w:rPr>
              <w:t>签订合同之日起后一个月之内</w:t>
            </w:r>
          </w:p>
        </w:tc>
        <w:tc>
          <w:tcPr>
            <w:tcW w:w="2098" w:type="dxa"/>
            <w:vAlign w:val="center"/>
          </w:tcPr>
          <w:p>
            <w:pPr>
              <w:numPr>
                <w:ilvl w:val="255"/>
                <w:numId w:val="0"/>
              </w:numPr>
              <w:spacing w:line="600" w:lineRule="exact"/>
              <w:ind w:firstLine="420" w:firstLineChars="200"/>
              <w:rPr>
                <w:rFonts w:ascii="仿宋_GB2312" w:eastAsia="仿宋_GB2312"/>
                <w:szCs w:val="21"/>
              </w:rPr>
            </w:pPr>
            <w:r>
              <w:rPr>
                <w:rFonts w:hint="eastAsia" w:ascii="仿宋_GB2312" w:eastAsia="仿宋_GB2312"/>
                <w:szCs w:val="21"/>
                <w:lang w:val="en-US" w:eastAsia="zh-CN"/>
              </w:rPr>
              <w:t>100000</w:t>
            </w:r>
            <w:r>
              <w:rPr>
                <w:rFonts w:hint="eastAsia" w:ascii="仿宋_GB2312" w:eastAsia="仿宋_GB2312"/>
                <w:szCs w:val="21"/>
              </w:rPr>
              <w:t>元</w:t>
            </w:r>
          </w:p>
        </w:tc>
      </w:tr>
    </w:tbl>
    <w:p>
      <w:pPr>
        <w:spacing w:line="56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val="en-US" w:eastAsia="zh-CN"/>
        </w:rPr>
        <w:t>服务要求</w:t>
      </w:r>
      <w:r>
        <w:rPr>
          <w:rFonts w:hint="eastAsia" w:ascii="仿宋_GB2312" w:hAnsi="宋体" w:eastAsia="仿宋_GB2312" w:cs="宋体"/>
          <w:color w:val="auto"/>
          <w:sz w:val="32"/>
          <w:szCs w:val="32"/>
        </w:rPr>
        <w:t>：</w:t>
      </w:r>
    </w:p>
    <w:p>
      <w:pPr>
        <w:spacing w:line="56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拟在中国地质调查局海口海洋地质调查中心点位坐标为110°28′15.3150″E,19°59′30.6670″N</w:t>
      </w:r>
      <w:r>
        <w:rPr>
          <w:rFonts w:hint="eastAsia" w:ascii="仿宋_GB2312" w:hAnsi="宋体" w:eastAsia="仿宋_GB2312" w:cs="宋体"/>
          <w:color w:val="auto"/>
          <w:sz w:val="32"/>
          <w:szCs w:val="32"/>
          <w:lang w:val="en-US" w:eastAsia="zh-CN"/>
        </w:rPr>
        <w:t>布设</w:t>
      </w:r>
      <w:r>
        <w:rPr>
          <w:rFonts w:hint="eastAsia" w:ascii="仿宋_GB2312" w:hAnsi="宋体" w:eastAsia="仿宋_GB2312" w:cs="宋体"/>
          <w:color w:val="auto"/>
          <w:sz w:val="32"/>
          <w:szCs w:val="32"/>
        </w:rPr>
        <w:t>重力基准点</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标石</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val="en-US" w:eastAsia="zh-CN"/>
        </w:rPr>
        <w:t>在</w:t>
      </w:r>
      <w:r>
        <w:rPr>
          <w:rFonts w:hint="eastAsia" w:ascii="仿宋_GB2312" w:hAnsi="宋体" w:eastAsia="仿宋_GB2312" w:cs="宋体"/>
          <w:color w:val="auto"/>
          <w:sz w:val="32"/>
          <w:szCs w:val="32"/>
        </w:rPr>
        <w:t>海口海事监管基地码头点位坐标为110°28′15.3598″E，19°59′30.7155″N布设重力基准点</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标志</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。中国地质调查局海口海洋地质调查中心船载实验室重力基准点采购项目，拟采购精度要求高、无相对误差的重力基准点服务。</w:t>
      </w:r>
    </w:p>
    <w:p>
      <w:pPr>
        <w:spacing w:line="56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val="en-US" w:eastAsia="zh-CN"/>
        </w:rPr>
        <w:t>技术要求</w:t>
      </w:r>
      <w:r>
        <w:rPr>
          <w:rFonts w:hint="eastAsia" w:ascii="仿宋_GB2312" w:hAnsi="宋体" w:eastAsia="仿宋_GB2312" w:cs="宋体"/>
          <w:color w:val="auto"/>
          <w:sz w:val="32"/>
          <w:szCs w:val="32"/>
        </w:rPr>
        <w:t>：</w:t>
      </w:r>
    </w:p>
    <w:p>
      <w:pPr>
        <w:spacing w:line="56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基准点点位建设要求。</w:t>
      </w:r>
    </w:p>
    <w:p>
      <w:pPr>
        <w:spacing w:line="56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基准点的点位应满足以下要求:</w:t>
      </w:r>
    </w:p>
    <w:p>
      <w:pPr>
        <w:spacing w:line="56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位于稳固的非风化基岩上;</w:t>
      </w:r>
    </w:p>
    <w:p>
      <w:pPr>
        <w:spacing w:line="56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rPr>
        <w:t>远离工厂、矿场、建筑工地、铁路以及繁忙的公路等各种震源;避开高压线和变电设备等强磁电场;</w:t>
      </w:r>
    </w:p>
    <w:p>
      <w:pPr>
        <w:spacing w:line="56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val="en-US" w:eastAsia="zh-CN"/>
        </w:rPr>
        <w:t>（3）</w:t>
      </w:r>
      <w:r>
        <w:rPr>
          <w:rFonts w:hint="eastAsia" w:ascii="仿宋_GB2312" w:hAnsi="宋体" w:eastAsia="仿宋_GB2312" w:cs="宋体"/>
          <w:color w:val="auto"/>
          <w:sz w:val="32"/>
          <w:szCs w:val="32"/>
        </w:rPr>
        <w:t>附近地区不会产生较大的质量迁移。不宜在大河、大湖和水库附近,地面沉降漏斗、冰川及地下水位变化剧烈的地区建点;</w:t>
      </w:r>
    </w:p>
    <w:p>
      <w:pPr>
        <w:spacing w:line="56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val="en-US" w:eastAsia="zh-CN"/>
        </w:rPr>
        <w:t>（4）</w:t>
      </w:r>
      <w:r>
        <w:rPr>
          <w:rFonts w:hint="eastAsia" w:ascii="仿宋_GB2312" w:hAnsi="宋体" w:eastAsia="仿宋_GB2312" w:cs="宋体"/>
          <w:color w:val="auto"/>
          <w:sz w:val="32"/>
          <w:szCs w:val="32"/>
        </w:rPr>
        <w:t>可利用国家和省级卫星导航定位连续运行基准站等国家高等级控制点。</w:t>
      </w:r>
    </w:p>
    <w:p>
      <w:pPr>
        <w:spacing w:line="560" w:lineRule="exact"/>
        <w:ind w:firstLine="640" w:firstLineChars="200"/>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rPr>
        <w:t>标石规格及埋设要求</w:t>
      </w:r>
      <w:r>
        <w:rPr>
          <w:rFonts w:hint="eastAsia" w:ascii="仿宋_GB2312" w:hAnsi="宋体" w:eastAsia="仿宋_GB2312" w:cs="宋体"/>
          <w:color w:val="auto"/>
          <w:sz w:val="32"/>
          <w:szCs w:val="32"/>
          <w:lang w:eastAsia="zh-CN"/>
        </w:rPr>
        <w:t>。</w:t>
      </w:r>
    </w:p>
    <w:p>
      <w:pPr>
        <w:spacing w:line="56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标石规格及埋设应满足以下要求:</w:t>
      </w:r>
    </w:p>
    <w:p>
      <w:pPr>
        <w:spacing w:line="56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基准点观测墩标石的尺寸为1200mm×1200mm×</w:t>
      </w:r>
      <w:r>
        <w:rPr>
          <w:rFonts w:hint="eastAsia" w:ascii="仿宋_GB2312" w:hAnsi="宋体" w:eastAsia="仿宋_GB2312" w:cs="宋体"/>
          <w:color w:val="auto"/>
          <w:sz w:val="32"/>
          <w:szCs w:val="32"/>
          <w:lang w:val="en-US" w:eastAsia="zh-CN"/>
        </w:rPr>
        <w:t>12</w:t>
      </w:r>
      <w:r>
        <w:rPr>
          <w:rFonts w:hint="eastAsia" w:ascii="仿宋_GB2312" w:hAnsi="宋体" w:eastAsia="仿宋_GB2312" w:cs="宋体"/>
          <w:color w:val="auto"/>
          <w:sz w:val="32"/>
          <w:szCs w:val="32"/>
        </w:rPr>
        <w:t>00mm;</w:t>
      </w:r>
    </w:p>
    <w:p>
      <w:pPr>
        <w:spacing w:line="56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rPr>
        <w:t>标石周围与地面应留宽为0.1m的隔震槽,填以粗砂;</w:t>
      </w:r>
    </w:p>
    <w:p>
      <w:pPr>
        <w:spacing w:line="56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val="en-US" w:eastAsia="zh-CN"/>
        </w:rPr>
        <w:t>（3）</w:t>
      </w:r>
      <w:r>
        <w:rPr>
          <w:rFonts w:hint="eastAsia" w:ascii="仿宋_GB2312" w:hAnsi="宋体" w:eastAsia="仿宋_GB2312" w:cs="宋体"/>
          <w:color w:val="auto"/>
          <w:sz w:val="32"/>
          <w:szCs w:val="32"/>
        </w:rPr>
        <w:t>标石距墙不应小于0.5m。两个观测墩之间相距应大于0.8m。</w:t>
      </w:r>
    </w:p>
    <w:p>
      <w:pPr>
        <w:spacing w:line="560" w:lineRule="exact"/>
        <w:ind w:firstLine="640" w:firstLineChars="200"/>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lang w:val="en-US" w:eastAsia="zh-CN"/>
        </w:rPr>
        <w:t>3.标志尺寸及</w:t>
      </w:r>
      <w:r>
        <w:rPr>
          <w:rFonts w:hint="eastAsia" w:ascii="仿宋_GB2312" w:hAnsi="宋体" w:eastAsia="仿宋_GB2312" w:cs="宋体"/>
          <w:color w:val="auto"/>
          <w:sz w:val="32"/>
          <w:szCs w:val="32"/>
        </w:rPr>
        <w:t>规格要求</w:t>
      </w:r>
      <w:r>
        <w:rPr>
          <w:rFonts w:hint="eastAsia" w:ascii="仿宋_GB2312" w:hAnsi="宋体" w:eastAsia="仿宋_GB2312" w:cs="宋体"/>
          <w:color w:val="auto"/>
          <w:sz w:val="32"/>
          <w:szCs w:val="32"/>
          <w:lang w:eastAsia="zh-CN"/>
        </w:rPr>
        <w:t>。</w:t>
      </w:r>
    </w:p>
    <w:p>
      <w:pPr>
        <w:spacing w:line="56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val="en-US" w:eastAsia="zh-CN"/>
        </w:rPr>
        <w:t>标志尺寸规格</w:t>
      </w:r>
      <w:r>
        <w:rPr>
          <w:rFonts w:hint="eastAsia" w:ascii="仿宋_GB2312" w:hAnsi="宋体" w:eastAsia="仿宋_GB2312" w:cs="宋体"/>
          <w:color w:val="auto"/>
          <w:sz w:val="32"/>
          <w:szCs w:val="32"/>
        </w:rPr>
        <w:t>应满足以下要求:</w:t>
      </w:r>
    </w:p>
    <w:p>
      <w:pPr>
        <w:spacing w:line="560" w:lineRule="exact"/>
        <w:ind w:firstLine="640" w:firstLineChars="200"/>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lang w:eastAsia="zh-CN"/>
        </w:rPr>
        <w:t>标志圆盘厚15mm;</w:t>
      </w:r>
    </w:p>
    <w:p>
      <w:pPr>
        <w:spacing w:line="560" w:lineRule="exact"/>
        <w:ind w:firstLine="640" w:firstLineChars="200"/>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eastAsia="zh-CN"/>
        </w:rPr>
        <w:t>大圆盘直径70mm,小圆盘直径40mm;</w:t>
      </w:r>
    </w:p>
    <w:p>
      <w:pPr>
        <w:spacing w:line="560" w:lineRule="exact"/>
        <w:ind w:firstLine="640" w:firstLineChars="200"/>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lang w:val="en-US" w:eastAsia="zh-CN"/>
        </w:rPr>
        <w:t>（3）</w:t>
      </w:r>
      <w:r>
        <w:rPr>
          <w:rFonts w:hint="eastAsia" w:ascii="仿宋_GB2312" w:hAnsi="宋体" w:eastAsia="仿宋_GB2312" w:cs="宋体"/>
          <w:color w:val="auto"/>
          <w:sz w:val="32"/>
          <w:szCs w:val="32"/>
          <w:lang w:eastAsia="zh-CN"/>
        </w:rPr>
        <w:t>标志柱高150mm,直径20mm;</w:t>
      </w:r>
    </w:p>
    <w:p>
      <w:pPr>
        <w:spacing w:line="560" w:lineRule="exact"/>
        <w:ind w:firstLine="640" w:firstLineChars="200"/>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lang w:val="en-US" w:eastAsia="zh-CN"/>
        </w:rPr>
        <w:t>（4）</w:t>
      </w:r>
      <w:r>
        <w:rPr>
          <w:rFonts w:hint="eastAsia" w:ascii="仿宋_GB2312" w:hAnsi="宋体" w:eastAsia="仿宋_GB2312" w:cs="宋体"/>
          <w:color w:val="auto"/>
          <w:sz w:val="32"/>
          <w:szCs w:val="32"/>
          <w:lang w:eastAsia="zh-CN"/>
        </w:rPr>
        <w:t>五角星高12mm,五角星的上顶角为指向北方;</w:t>
      </w:r>
    </w:p>
    <w:p>
      <w:pPr>
        <w:spacing w:line="560" w:lineRule="exact"/>
        <w:ind w:firstLine="640" w:firstLineChars="200"/>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lang w:val="en-US" w:eastAsia="zh-CN"/>
        </w:rPr>
        <w:t>（5）</w:t>
      </w:r>
      <w:r>
        <w:rPr>
          <w:rFonts w:hint="eastAsia" w:ascii="仿宋_GB2312" w:hAnsi="宋体" w:eastAsia="仿宋_GB2312" w:cs="宋体"/>
          <w:color w:val="auto"/>
          <w:sz w:val="32"/>
          <w:szCs w:val="32"/>
          <w:lang w:eastAsia="zh-CN"/>
        </w:rPr>
        <w:t>标志大字高10mm,小字高5mm,</w:t>
      </w:r>
    </w:p>
    <w:p>
      <w:pPr>
        <w:spacing w:line="560" w:lineRule="exact"/>
        <w:ind w:firstLine="640" w:firstLineChars="200"/>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lang w:val="en-US" w:eastAsia="zh-CN"/>
        </w:rPr>
        <w:t>4.</w:t>
      </w:r>
      <w:r>
        <w:rPr>
          <w:rFonts w:hint="eastAsia" w:ascii="仿宋_GB2312" w:hAnsi="宋体" w:eastAsia="仿宋_GB2312" w:cs="宋体"/>
          <w:color w:val="auto"/>
          <w:sz w:val="32"/>
          <w:szCs w:val="32"/>
        </w:rPr>
        <w:t>基准点测试方法和测试结果要求</w:t>
      </w:r>
      <w:r>
        <w:rPr>
          <w:rFonts w:hint="eastAsia" w:ascii="仿宋_GB2312" w:hAnsi="宋体" w:eastAsia="仿宋_GB2312" w:cs="宋体"/>
          <w:color w:val="auto"/>
          <w:sz w:val="32"/>
          <w:szCs w:val="32"/>
          <w:lang w:eastAsia="zh-CN"/>
        </w:rPr>
        <w:t>。</w:t>
      </w:r>
    </w:p>
    <w:p>
      <w:pPr>
        <w:spacing w:line="56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测试方法要求：</w:t>
      </w:r>
    </w:p>
    <w:p>
      <w:pPr>
        <w:spacing w:line="56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用两台或三台重力仪进行联测。从已知的绝对重力点进行引点，联测方法采用A→B→C→D…D→C→B→A双程观测方法，当天完成闭合观测</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直接测试出两个点的绝对值。</w:t>
      </w:r>
    </w:p>
    <w:p>
      <w:pPr>
        <w:spacing w:line="56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rPr>
        <w:t>测试结果要求：</w:t>
      </w:r>
    </w:p>
    <w:p>
      <w:pPr>
        <w:spacing w:line="56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计算时需要对潮汐改正、气压改正、仪器高改正和零漂改正等，最后计算段差、绝对重力值及联测中误差。</w:t>
      </w:r>
    </w:p>
    <w:p>
      <w:pPr>
        <w:spacing w:line="56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基准点绝对重力值的测定中误差不应超过25×10</w:t>
      </w:r>
      <w:r>
        <w:rPr>
          <w:rFonts w:hint="eastAsia" w:ascii="仿宋_GB2312" w:hAnsi="宋体" w:eastAsia="仿宋_GB2312" w:cs="宋体"/>
          <w:color w:val="auto"/>
          <w:sz w:val="32"/>
          <w:szCs w:val="32"/>
          <w:vertAlign w:val="superscript"/>
        </w:rPr>
        <w:t>-8</w:t>
      </w:r>
      <w:r>
        <w:rPr>
          <w:rFonts w:hint="eastAsia" w:ascii="仿宋_GB2312" w:hAnsi="宋体" w:eastAsia="仿宋_GB2312" w:cs="宋体"/>
          <w:color w:val="auto"/>
          <w:sz w:val="32"/>
          <w:szCs w:val="32"/>
        </w:rPr>
        <w:t>ms</w:t>
      </w:r>
      <w:r>
        <w:rPr>
          <w:rFonts w:hint="eastAsia" w:ascii="仿宋_GB2312" w:hAnsi="宋体" w:eastAsia="仿宋_GB2312" w:cs="宋体"/>
          <w:color w:val="auto"/>
          <w:sz w:val="32"/>
          <w:szCs w:val="32"/>
          <w:vertAlign w:val="superscript"/>
        </w:rPr>
        <w:t>-2</w:t>
      </w:r>
      <w:r>
        <w:rPr>
          <w:rFonts w:hint="eastAsia" w:ascii="仿宋_GB2312" w:hAnsi="宋体" w:eastAsia="仿宋_GB2312" w:cs="宋体"/>
          <w:color w:val="auto"/>
          <w:sz w:val="32"/>
          <w:szCs w:val="32"/>
        </w:rPr>
        <w:t>。</w:t>
      </w:r>
    </w:p>
    <w:p>
      <w:pPr>
        <w:spacing w:line="56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最终测试结果需要</w:t>
      </w:r>
      <w:bookmarkStart w:id="4" w:name="_GoBack"/>
      <w:r>
        <w:rPr>
          <w:rFonts w:hint="eastAsia" w:ascii="仿宋_GB2312" w:hAnsi="宋体" w:eastAsia="仿宋_GB2312" w:cs="宋体"/>
          <w:color w:val="auto"/>
          <w:sz w:val="32"/>
          <w:szCs w:val="32"/>
          <w:lang w:val="en-US" w:eastAsia="zh-CN"/>
        </w:rPr>
        <w:t>由具备地球观测资质单位</w:t>
      </w:r>
      <w:bookmarkEnd w:id="4"/>
      <w:r>
        <w:rPr>
          <w:rFonts w:hint="eastAsia" w:ascii="仿宋_GB2312" w:hAnsi="宋体" w:eastAsia="仿宋_GB2312" w:cs="宋体"/>
          <w:color w:val="auto"/>
          <w:sz w:val="32"/>
          <w:szCs w:val="32"/>
        </w:rPr>
        <w:t>以测试报告的方式呈现测试结果。结果需包含测试方法，测试过程和测试的两个点位的重力绝对值，以及测试设备的合格证等。</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商务</w:t>
      </w:r>
      <w:r>
        <w:rPr>
          <w:rFonts w:hint="eastAsia" w:ascii="仿宋_GB2312" w:eastAsia="仿宋_GB2312"/>
          <w:sz w:val="32"/>
          <w:szCs w:val="32"/>
        </w:rPr>
        <w:t>要求：</w:t>
      </w:r>
    </w:p>
    <w:p>
      <w:pPr>
        <w:numPr>
          <w:ilvl w:val="255"/>
          <w:numId w:val="0"/>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1.供应商具有在中华人民共和国境内注册的法人或其他组织的营业执照或事业单位法人证书或社会团体法人登记证书</w:t>
      </w:r>
      <w:r>
        <w:rPr>
          <w:rFonts w:hint="eastAsia" w:ascii="仿宋_GB2312" w:eastAsia="仿宋_GB2312"/>
          <w:sz w:val="32"/>
          <w:szCs w:val="32"/>
        </w:rPr>
        <w:t>。</w:t>
      </w:r>
    </w:p>
    <w:p>
      <w:pPr>
        <w:numPr>
          <w:ilvl w:val="255"/>
          <w:numId w:val="0"/>
        </w:num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2.供应商符合《中华人民共和国政府采购法》的第二十二条规定，本项目不允许分包转包，不接受联合体竞价。</w:t>
      </w:r>
    </w:p>
    <w:p>
      <w:pPr>
        <w:numPr>
          <w:ilvl w:val="255"/>
          <w:numId w:val="0"/>
        </w:num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hAnsi="仿宋_GB2312" w:eastAsia="仿宋_GB2312" w:cs="仿宋_GB2312"/>
          <w:kern w:val="2"/>
          <w:sz w:val="32"/>
          <w:szCs w:val="32"/>
        </w:rPr>
        <w:t>付款方式合同签订后15个工作日拨付</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0%，</w:t>
      </w:r>
      <w:r>
        <w:rPr>
          <w:rFonts w:hint="eastAsia" w:ascii="仿宋_GB2312" w:hAnsi="仿宋_GB2312" w:eastAsia="仿宋_GB2312" w:cs="仿宋_GB2312"/>
          <w:kern w:val="2"/>
          <w:sz w:val="32"/>
          <w:szCs w:val="32"/>
          <w:lang w:val="en-US" w:eastAsia="zh-CN"/>
        </w:rPr>
        <w:t>验收合格后</w:t>
      </w:r>
      <w:r>
        <w:rPr>
          <w:rFonts w:hint="eastAsia" w:ascii="仿宋_GB2312" w:hAnsi="仿宋_GB2312" w:eastAsia="仿宋_GB2312" w:cs="仿宋_GB2312"/>
          <w:kern w:val="2"/>
          <w:sz w:val="32"/>
          <w:szCs w:val="32"/>
        </w:rPr>
        <w:t>拨付剩余</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0%</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付款前由乙方提供增值税发票。</w:t>
      </w:r>
    </w:p>
    <w:p>
      <w:pPr>
        <w:pStyle w:val="12"/>
        <w:widowControl/>
        <w:shd w:val="clear" w:color="auto" w:fill="FFFFFF"/>
        <w:spacing w:before="72" w:beforeAutospacing="0" w:after="72" w:afterAutospacing="0" w:line="600" w:lineRule="exact"/>
        <w:jc w:val="both"/>
        <w:rPr>
          <w:rFonts w:ascii="宋体" w:hAnsi="宋体" w:eastAsia="宋体" w:cs="宋体"/>
          <w:color w:val="000000"/>
          <w:sz w:val="32"/>
          <w:szCs w:val="32"/>
          <w:shd w:val="clear" w:color="auto" w:fill="FFFFFF"/>
        </w:rPr>
      </w:pPr>
    </w:p>
    <w:p>
      <w:pPr>
        <w:pStyle w:val="11"/>
      </w:pPr>
      <w:bookmarkStart w:id="3" w:name="_Toc217446083"/>
    </w:p>
    <w:p/>
    <w:p/>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二</w:t>
      </w:r>
      <w:r>
        <w:rPr>
          <w:rFonts w:ascii="仿宋_GB2312" w:eastAsia="仿宋_GB2312"/>
          <w:sz w:val="32"/>
          <w:szCs w:val="32"/>
        </w:rPr>
        <w:t>、</w:t>
      </w:r>
      <w:r>
        <w:rPr>
          <w:rFonts w:hint="eastAsia" w:ascii="仿宋_GB2312" w:eastAsia="仿宋_GB2312"/>
          <w:sz w:val="32"/>
          <w:szCs w:val="32"/>
        </w:rPr>
        <w:t>报价表</w:t>
      </w:r>
    </w:p>
    <w:tbl>
      <w:tblPr>
        <w:tblStyle w:val="14"/>
        <w:tblW w:w="83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772"/>
        <w:gridCol w:w="1428"/>
        <w:gridCol w:w="2268"/>
        <w:gridCol w:w="2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0" w:type="dxa"/>
            <w:tcBorders>
              <w:tl2br w:val="nil"/>
              <w:tr2bl w:val="nil"/>
            </w:tcBorders>
            <w:shd w:val="clear" w:color="auto" w:fill="auto"/>
            <w:noWrap/>
            <w:vAlign w:val="center"/>
          </w:tcPr>
          <w:p>
            <w:pPr>
              <w:numPr>
                <w:ilvl w:val="255"/>
                <w:numId w:val="0"/>
              </w:numPr>
              <w:spacing w:line="600" w:lineRule="exact"/>
              <w:rPr>
                <w:rFonts w:ascii="仿宋_GB2312" w:eastAsia="仿宋_GB2312"/>
                <w:szCs w:val="21"/>
              </w:rPr>
            </w:pPr>
            <w:r>
              <w:rPr>
                <w:rFonts w:hint="eastAsia" w:ascii="仿宋_GB2312" w:eastAsia="仿宋_GB2312"/>
                <w:szCs w:val="21"/>
              </w:rPr>
              <w:t>序号</w:t>
            </w:r>
          </w:p>
        </w:tc>
        <w:tc>
          <w:tcPr>
            <w:tcW w:w="1772" w:type="dxa"/>
            <w:tcBorders>
              <w:tl2br w:val="nil"/>
              <w:tr2bl w:val="nil"/>
            </w:tcBorders>
            <w:shd w:val="clear" w:color="auto" w:fill="auto"/>
            <w:vAlign w:val="center"/>
          </w:tcPr>
          <w:p>
            <w:pPr>
              <w:numPr>
                <w:ilvl w:val="255"/>
                <w:numId w:val="0"/>
              </w:numPr>
              <w:spacing w:line="600" w:lineRule="exact"/>
              <w:ind w:firstLine="315" w:firstLineChars="150"/>
              <w:rPr>
                <w:rFonts w:ascii="仿宋_GB2312" w:eastAsia="仿宋_GB2312"/>
                <w:szCs w:val="21"/>
              </w:rPr>
            </w:pPr>
            <w:r>
              <w:rPr>
                <w:rFonts w:hint="eastAsia" w:ascii="仿宋_GB2312" w:eastAsia="仿宋_GB2312"/>
                <w:szCs w:val="21"/>
              </w:rPr>
              <w:t>服务内容</w:t>
            </w:r>
          </w:p>
        </w:tc>
        <w:tc>
          <w:tcPr>
            <w:tcW w:w="1428" w:type="dxa"/>
            <w:tcBorders>
              <w:tl2br w:val="nil"/>
              <w:tr2bl w:val="nil"/>
            </w:tcBorders>
            <w:shd w:val="clear" w:color="auto" w:fill="auto"/>
            <w:noWrap/>
            <w:vAlign w:val="center"/>
          </w:tcPr>
          <w:p>
            <w:pPr>
              <w:numPr>
                <w:ilvl w:val="255"/>
                <w:numId w:val="0"/>
              </w:numPr>
              <w:spacing w:line="600" w:lineRule="exact"/>
              <w:ind w:firstLine="210" w:firstLineChars="100"/>
              <w:rPr>
                <w:rFonts w:ascii="仿宋_GB2312" w:eastAsia="仿宋_GB2312"/>
                <w:szCs w:val="21"/>
              </w:rPr>
            </w:pPr>
            <w:r>
              <w:rPr>
                <w:rFonts w:hint="eastAsia" w:ascii="仿宋_GB2312" w:eastAsia="仿宋_GB2312"/>
                <w:szCs w:val="21"/>
              </w:rPr>
              <w:t>数量</w:t>
            </w:r>
          </w:p>
        </w:tc>
        <w:tc>
          <w:tcPr>
            <w:tcW w:w="2268" w:type="dxa"/>
            <w:tcBorders>
              <w:tl2br w:val="nil"/>
              <w:tr2bl w:val="nil"/>
            </w:tcBorders>
            <w:shd w:val="clear" w:color="auto" w:fill="auto"/>
            <w:noWrap/>
            <w:vAlign w:val="center"/>
          </w:tcPr>
          <w:p>
            <w:pPr>
              <w:numPr>
                <w:ilvl w:val="255"/>
                <w:numId w:val="0"/>
              </w:numPr>
              <w:spacing w:line="600" w:lineRule="exact"/>
              <w:ind w:firstLine="630" w:firstLineChars="300"/>
              <w:rPr>
                <w:rFonts w:ascii="仿宋_GB2312" w:eastAsia="仿宋_GB2312"/>
                <w:szCs w:val="21"/>
              </w:rPr>
            </w:pPr>
            <w:r>
              <w:rPr>
                <w:rFonts w:hint="eastAsia" w:ascii="仿宋_GB2312" w:eastAsia="仿宋_GB2312"/>
                <w:szCs w:val="21"/>
              </w:rPr>
              <w:t>完成期</w:t>
            </w:r>
          </w:p>
        </w:tc>
        <w:tc>
          <w:tcPr>
            <w:tcW w:w="2268" w:type="dxa"/>
            <w:tcBorders>
              <w:tl2br w:val="nil"/>
              <w:tr2bl w:val="nil"/>
            </w:tcBorders>
            <w:shd w:val="clear" w:color="auto" w:fill="auto"/>
            <w:noWrap/>
            <w:vAlign w:val="center"/>
          </w:tcPr>
          <w:p>
            <w:pPr>
              <w:numPr>
                <w:ilvl w:val="255"/>
                <w:numId w:val="0"/>
              </w:numPr>
              <w:spacing w:line="600" w:lineRule="exact"/>
              <w:ind w:firstLine="420" w:firstLineChars="200"/>
              <w:rPr>
                <w:rFonts w:ascii="仿宋_GB2312" w:eastAsia="仿宋_GB2312"/>
                <w:szCs w:val="21"/>
              </w:rPr>
            </w:pPr>
            <w:r>
              <w:rPr>
                <w:rFonts w:hint="eastAsia" w:ascii="仿宋_GB2312" w:eastAsia="仿宋_GB2312"/>
                <w:szCs w:val="21"/>
              </w:rPr>
              <w:t>报价（元）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0" w:type="dxa"/>
            <w:tcBorders>
              <w:tl2br w:val="nil"/>
              <w:tr2bl w:val="nil"/>
            </w:tcBorders>
            <w:shd w:val="clear" w:color="auto" w:fill="auto"/>
            <w:noWrap/>
            <w:vAlign w:val="center"/>
          </w:tcPr>
          <w:p>
            <w:pPr>
              <w:numPr>
                <w:ilvl w:val="255"/>
                <w:numId w:val="0"/>
              </w:numPr>
              <w:spacing w:line="600" w:lineRule="exact"/>
              <w:ind w:firstLine="105" w:firstLineChars="50"/>
              <w:rPr>
                <w:rFonts w:ascii="仿宋_GB2312" w:eastAsia="仿宋_GB2312"/>
                <w:szCs w:val="21"/>
              </w:rPr>
            </w:pPr>
            <w:r>
              <w:rPr>
                <w:rFonts w:ascii="仿宋_GB2312" w:eastAsia="仿宋_GB2312"/>
                <w:szCs w:val="21"/>
              </w:rPr>
              <w:t>1</w:t>
            </w:r>
          </w:p>
        </w:tc>
        <w:tc>
          <w:tcPr>
            <w:tcW w:w="1772" w:type="dxa"/>
            <w:tcBorders>
              <w:tl2br w:val="nil"/>
              <w:tr2bl w:val="nil"/>
            </w:tcBorders>
            <w:shd w:val="clear" w:color="auto" w:fill="auto"/>
            <w:vAlign w:val="center"/>
          </w:tcPr>
          <w:p>
            <w:pPr>
              <w:numPr>
                <w:ilvl w:val="255"/>
                <w:numId w:val="0"/>
              </w:numPr>
              <w:spacing w:line="600" w:lineRule="exact"/>
              <w:jc w:val="center"/>
              <w:rPr>
                <w:rFonts w:hint="eastAsia" w:ascii="仿宋_GB2312" w:eastAsia="仿宋_GB2312"/>
                <w:szCs w:val="21"/>
                <w:lang w:eastAsia="zh-CN"/>
              </w:rPr>
            </w:pPr>
            <w:r>
              <w:rPr>
                <w:rFonts w:hint="eastAsia" w:ascii="仿宋_GB2312" w:hAnsi="Times New Roman" w:eastAsia="仿宋_GB2312" w:cs="Times New Roman"/>
                <w:szCs w:val="21"/>
                <w:lang w:val="en-US" w:eastAsia="zh-CN"/>
              </w:rPr>
              <w:t>海口海洋地质调查中心点位</w:t>
            </w:r>
          </w:p>
        </w:tc>
        <w:tc>
          <w:tcPr>
            <w:tcW w:w="1428" w:type="dxa"/>
            <w:tcBorders>
              <w:tl2br w:val="nil"/>
              <w:tr2bl w:val="nil"/>
            </w:tcBorders>
            <w:shd w:val="clear" w:color="auto" w:fill="auto"/>
            <w:noWrap/>
            <w:vAlign w:val="center"/>
          </w:tcPr>
          <w:p>
            <w:pPr>
              <w:numPr>
                <w:ilvl w:val="255"/>
                <w:numId w:val="0"/>
              </w:numPr>
              <w:spacing w:line="600" w:lineRule="exact"/>
              <w:ind w:firstLine="210" w:firstLineChars="100"/>
              <w:rPr>
                <w:rFonts w:ascii="仿宋_GB2312" w:eastAsia="仿宋_GB2312"/>
                <w:szCs w:val="21"/>
              </w:rPr>
            </w:pPr>
            <w:r>
              <w:rPr>
                <w:rFonts w:ascii="仿宋_GB2312" w:eastAsia="仿宋_GB2312"/>
                <w:szCs w:val="21"/>
              </w:rPr>
              <w:t>1</w:t>
            </w:r>
            <w:r>
              <w:rPr>
                <w:rFonts w:hint="eastAsia" w:ascii="仿宋_GB2312" w:eastAsia="仿宋_GB2312"/>
                <w:szCs w:val="21"/>
              </w:rPr>
              <w:t>项</w:t>
            </w:r>
          </w:p>
        </w:tc>
        <w:tc>
          <w:tcPr>
            <w:tcW w:w="2268" w:type="dxa"/>
            <w:tcBorders>
              <w:tl2br w:val="nil"/>
              <w:tr2bl w:val="nil"/>
            </w:tcBorders>
            <w:shd w:val="clear" w:color="auto" w:fill="auto"/>
            <w:noWrap/>
            <w:vAlign w:val="center"/>
          </w:tcPr>
          <w:p>
            <w:pPr>
              <w:numPr>
                <w:ilvl w:val="255"/>
                <w:numId w:val="0"/>
              </w:numPr>
              <w:spacing w:line="600" w:lineRule="exact"/>
              <w:jc w:val="both"/>
              <w:rPr>
                <w:rFonts w:ascii="仿宋_GB2312" w:eastAsia="仿宋_GB2312"/>
                <w:szCs w:val="21"/>
              </w:rPr>
            </w:pPr>
            <w:r>
              <w:rPr>
                <w:rFonts w:hint="eastAsia" w:ascii="仿宋_GB2312" w:eastAsia="仿宋_GB2312"/>
                <w:szCs w:val="21"/>
                <w:lang w:val="en-US" w:eastAsia="zh-CN"/>
              </w:rPr>
              <w:t>签订合同之日起后一个月之内</w:t>
            </w:r>
          </w:p>
        </w:tc>
        <w:tc>
          <w:tcPr>
            <w:tcW w:w="2268" w:type="dxa"/>
            <w:tcBorders>
              <w:tl2br w:val="nil"/>
              <w:tr2bl w:val="nil"/>
            </w:tcBorders>
            <w:shd w:val="clear" w:color="auto" w:fill="auto"/>
            <w:noWrap/>
            <w:vAlign w:val="center"/>
          </w:tcPr>
          <w:p>
            <w:pPr>
              <w:numPr>
                <w:ilvl w:val="255"/>
                <w:numId w:val="0"/>
              </w:numPr>
              <w:spacing w:line="600" w:lineRule="exact"/>
              <w:ind w:firstLine="420" w:firstLineChars="20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40" w:type="dxa"/>
            <w:tcBorders>
              <w:tl2br w:val="nil"/>
              <w:tr2bl w:val="nil"/>
            </w:tcBorders>
            <w:shd w:val="clear" w:color="auto" w:fill="auto"/>
            <w:noWrap/>
            <w:vAlign w:val="center"/>
          </w:tcPr>
          <w:p>
            <w:pPr>
              <w:numPr>
                <w:ilvl w:val="255"/>
                <w:numId w:val="0"/>
              </w:numPr>
              <w:spacing w:line="600" w:lineRule="exact"/>
              <w:ind w:firstLine="105" w:firstLineChars="50"/>
              <w:rPr>
                <w:rFonts w:hint="eastAsia" w:ascii="仿宋_GB2312" w:eastAsia="仿宋_GB2312"/>
                <w:szCs w:val="21"/>
                <w:lang w:val="en-US" w:eastAsia="zh-CN"/>
              </w:rPr>
            </w:pPr>
            <w:r>
              <w:rPr>
                <w:rFonts w:hint="eastAsia" w:ascii="仿宋_GB2312" w:eastAsia="仿宋_GB2312"/>
                <w:szCs w:val="21"/>
                <w:lang w:val="en-US" w:eastAsia="zh-CN"/>
              </w:rPr>
              <w:t>2</w:t>
            </w:r>
          </w:p>
        </w:tc>
        <w:tc>
          <w:tcPr>
            <w:tcW w:w="1772" w:type="dxa"/>
            <w:tcBorders>
              <w:tl2br w:val="nil"/>
              <w:tr2bl w:val="nil"/>
            </w:tcBorders>
            <w:shd w:val="clear" w:color="auto" w:fill="auto"/>
            <w:vAlign w:val="center"/>
          </w:tcPr>
          <w:p>
            <w:pPr>
              <w:numPr>
                <w:ilvl w:val="255"/>
                <w:numId w:val="0"/>
              </w:numPr>
              <w:spacing w:line="600" w:lineRule="exact"/>
              <w:jc w:val="center"/>
              <w:rPr>
                <w:rFonts w:hint="eastAsia" w:ascii="仿宋_GB2312" w:eastAsia="仿宋_GB2312"/>
                <w:szCs w:val="21"/>
                <w:lang w:val="en-US" w:eastAsia="zh-CN"/>
              </w:rPr>
            </w:pPr>
            <w:r>
              <w:rPr>
                <w:rFonts w:hint="eastAsia" w:ascii="仿宋_GB2312" w:hAnsi="Times New Roman" w:eastAsia="仿宋_GB2312" w:cs="Times New Roman"/>
                <w:szCs w:val="21"/>
                <w:lang w:val="en-US" w:eastAsia="zh-CN"/>
              </w:rPr>
              <w:t>海口海事监管基地码头点位</w:t>
            </w:r>
          </w:p>
        </w:tc>
        <w:tc>
          <w:tcPr>
            <w:tcW w:w="1428" w:type="dxa"/>
            <w:tcBorders>
              <w:tl2br w:val="nil"/>
              <w:tr2bl w:val="nil"/>
            </w:tcBorders>
            <w:shd w:val="clear" w:color="auto" w:fill="auto"/>
            <w:noWrap/>
            <w:vAlign w:val="center"/>
          </w:tcPr>
          <w:p>
            <w:pPr>
              <w:numPr>
                <w:ilvl w:val="255"/>
                <w:numId w:val="0"/>
              </w:numPr>
              <w:spacing w:line="600" w:lineRule="exact"/>
              <w:ind w:firstLine="210" w:firstLineChars="100"/>
              <w:rPr>
                <w:rFonts w:hint="default" w:ascii="仿宋_GB2312" w:eastAsia="仿宋_GB2312"/>
                <w:szCs w:val="21"/>
                <w:lang w:val="en-US" w:eastAsia="zh-CN"/>
              </w:rPr>
            </w:pPr>
            <w:r>
              <w:rPr>
                <w:rFonts w:hint="eastAsia" w:ascii="仿宋_GB2312" w:eastAsia="仿宋_GB2312"/>
                <w:szCs w:val="21"/>
                <w:lang w:val="en-US" w:eastAsia="zh-CN"/>
              </w:rPr>
              <w:t>1项</w:t>
            </w:r>
          </w:p>
        </w:tc>
        <w:tc>
          <w:tcPr>
            <w:tcW w:w="2268" w:type="dxa"/>
            <w:tcBorders>
              <w:tl2br w:val="nil"/>
              <w:tr2bl w:val="nil"/>
            </w:tcBorders>
            <w:shd w:val="clear" w:color="auto" w:fill="auto"/>
            <w:noWrap/>
            <w:vAlign w:val="center"/>
          </w:tcPr>
          <w:p>
            <w:pPr>
              <w:numPr>
                <w:ilvl w:val="255"/>
                <w:numId w:val="0"/>
              </w:numPr>
              <w:spacing w:line="600" w:lineRule="exact"/>
              <w:jc w:val="both"/>
              <w:rPr>
                <w:rFonts w:hint="eastAsia" w:ascii="仿宋_GB2312" w:eastAsia="仿宋_GB2312"/>
                <w:szCs w:val="21"/>
                <w:lang w:val="en-US" w:eastAsia="zh-CN"/>
              </w:rPr>
            </w:pPr>
            <w:r>
              <w:rPr>
                <w:rFonts w:hint="eastAsia" w:ascii="仿宋_GB2312" w:eastAsia="仿宋_GB2312"/>
                <w:szCs w:val="21"/>
                <w:lang w:val="en-US" w:eastAsia="zh-CN"/>
              </w:rPr>
              <w:t>签订合同之日起后一个月之内</w:t>
            </w:r>
          </w:p>
        </w:tc>
        <w:tc>
          <w:tcPr>
            <w:tcW w:w="2268" w:type="dxa"/>
            <w:tcBorders>
              <w:tl2br w:val="nil"/>
              <w:tr2bl w:val="nil"/>
            </w:tcBorders>
            <w:shd w:val="clear" w:color="auto" w:fill="auto"/>
            <w:noWrap/>
            <w:vAlign w:val="center"/>
          </w:tcPr>
          <w:p>
            <w:pPr>
              <w:numPr>
                <w:ilvl w:val="255"/>
                <w:numId w:val="0"/>
              </w:numPr>
              <w:spacing w:line="600" w:lineRule="exact"/>
              <w:ind w:firstLine="420" w:firstLineChars="20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108" w:type="dxa"/>
            <w:gridSpan w:val="4"/>
            <w:tcBorders>
              <w:tl2br w:val="nil"/>
              <w:tr2bl w:val="nil"/>
            </w:tcBorders>
            <w:shd w:val="clear" w:color="auto" w:fill="auto"/>
            <w:noWrap/>
            <w:vAlign w:val="center"/>
          </w:tcPr>
          <w:p>
            <w:pPr>
              <w:numPr>
                <w:ilvl w:val="255"/>
                <w:numId w:val="0"/>
              </w:numPr>
              <w:spacing w:line="600" w:lineRule="exact"/>
              <w:ind w:firstLine="420" w:firstLineChars="200"/>
              <w:jc w:val="left"/>
              <w:rPr>
                <w:rFonts w:hint="default" w:ascii="仿宋_GB2312" w:eastAsia="仿宋_GB2312"/>
                <w:szCs w:val="21"/>
                <w:lang w:val="en-US" w:eastAsia="zh-CN"/>
              </w:rPr>
            </w:pPr>
            <w:r>
              <w:rPr>
                <w:rFonts w:hint="eastAsia" w:ascii="仿宋_GB2312" w:eastAsia="仿宋_GB2312"/>
                <w:szCs w:val="21"/>
                <w:lang w:val="en-US" w:eastAsia="zh-CN"/>
              </w:rPr>
              <w:t>合计（含税总价）</w:t>
            </w:r>
          </w:p>
        </w:tc>
        <w:tc>
          <w:tcPr>
            <w:tcW w:w="2268" w:type="dxa"/>
            <w:tcBorders>
              <w:tl2br w:val="nil"/>
              <w:tr2bl w:val="nil"/>
            </w:tcBorders>
            <w:shd w:val="clear" w:color="auto" w:fill="auto"/>
            <w:noWrap/>
            <w:vAlign w:val="center"/>
          </w:tcPr>
          <w:p>
            <w:pPr>
              <w:numPr>
                <w:ilvl w:val="255"/>
                <w:numId w:val="0"/>
              </w:numPr>
              <w:spacing w:line="600" w:lineRule="exact"/>
              <w:ind w:firstLine="420" w:firstLineChars="20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76" w:type="dxa"/>
            <w:gridSpan w:val="5"/>
            <w:tcBorders>
              <w:tl2br w:val="nil"/>
              <w:tr2bl w:val="nil"/>
            </w:tcBorders>
          </w:tcPr>
          <w:p>
            <w:pPr>
              <w:numPr>
                <w:ilvl w:val="255"/>
                <w:numId w:val="0"/>
              </w:numPr>
              <w:spacing w:line="600" w:lineRule="exact"/>
              <w:ind w:firstLine="420" w:firstLineChars="200"/>
              <w:rPr>
                <w:rFonts w:ascii="仿宋_GB2312" w:eastAsia="仿宋_GB2312"/>
                <w:szCs w:val="21"/>
              </w:rPr>
            </w:pPr>
            <w:r>
              <w:rPr>
                <w:rFonts w:ascii="仿宋_GB2312" w:eastAsia="仿宋_GB2312"/>
                <w:szCs w:val="21"/>
              </w:rPr>
              <w:t>最高限价：人民币</w:t>
            </w:r>
            <w:r>
              <w:rPr>
                <w:rFonts w:hint="eastAsia" w:ascii="仿宋_GB2312" w:eastAsia="仿宋_GB2312"/>
                <w:szCs w:val="21"/>
              </w:rPr>
              <w:t xml:space="preserve"> </w:t>
            </w:r>
            <w:r>
              <w:rPr>
                <w:rFonts w:hint="eastAsia" w:ascii="仿宋_GB2312" w:eastAsia="仿宋_GB2312"/>
                <w:szCs w:val="21"/>
                <w:lang w:val="en-US" w:eastAsia="zh-CN"/>
              </w:rPr>
              <w:t>10</w:t>
            </w:r>
            <w:r>
              <w:rPr>
                <w:rFonts w:hint="eastAsia" w:ascii="仿宋_GB2312" w:eastAsia="仿宋_GB2312"/>
                <w:szCs w:val="21"/>
              </w:rPr>
              <w:t>万元(含税)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76" w:type="dxa"/>
            <w:gridSpan w:val="5"/>
            <w:tcBorders>
              <w:tl2br w:val="nil"/>
              <w:tr2bl w:val="nil"/>
            </w:tcBorders>
          </w:tcPr>
          <w:p>
            <w:pPr>
              <w:numPr>
                <w:ilvl w:val="255"/>
                <w:numId w:val="0"/>
              </w:numPr>
              <w:spacing w:line="600" w:lineRule="exact"/>
              <w:ind w:firstLine="420" w:firstLineChars="200"/>
              <w:rPr>
                <w:rFonts w:hint="eastAsia" w:ascii="仿宋_GB2312" w:eastAsia="仿宋_GB2312"/>
                <w:szCs w:val="21"/>
                <w:lang w:val="en-US" w:eastAsia="zh-CN"/>
              </w:rPr>
            </w:pPr>
            <w:r>
              <w:rPr>
                <w:rFonts w:hint="eastAsia" w:ascii="仿宋_GB2312" w:eastAsia="仿宋_GB2312"/>
                <w:szCs w:val="21"/>
              </w:rPr>
              <w:t>服务期</w:t>
            </w:r>
            <w:r>
              <w:rPr>
                <w:rFonts w:ascii="仿宋_GB2312" w:eastAsia="仿宋_GB2312"/>
                <w:szCs w:val="21"/>
              </w:rPr>
              <w:t>：</w:t>
            </w:r>
            <w:r>
              <w:rPr>
                <w:rFonts w:hint="eastAsia" w:ascii="仿宋_GB2312" w:eastAsia="仿宋_GB2312"/>
                <w:szCs w:val="21"/>
              </w:rPr>
              <w:t>1</w:t>
            </w:r>
            <w:r>
              <w:rPr>
                <w:rFonts w:hint="eastAsia" w:ascii="仿宋_GB2312" w:eastAsia="仿宋_GB2312"/>
                <w:szCs w:val="21"/>
                <w:lang w:val="en-US" w:eastAsia="zh-CN"/>
              </w:rPr>
              <w:t>个月</w:t>
            </w:r>
          </w:p>
        </w:tc>
      </w:tr>
    </w:tbl>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注：</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供应商必须按报价表的格式填写，不得增加或删除表格内容。除单价、金额或项目要求填写的内容外，不得擅自改动报价表内容，否则将有可能影响成交结果，不推荐为成交候选人；</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供应商提交报价即代表承诺满足或优于竞争性比选文件全部要求；</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所有价格均系用人民币表示，单位为元，均为含税价；</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4.报价表必须加盖单位公章，否则视为无效报价。</w:t>
      </w:r>
    </w:p>
    <w:p>
      <w:pPr>
        <w:numPr>
          <w:ilvl w:val="255"/>
          <w:numId w:val="0"/>
        </w:numPr>
        <w:spacing w:line="600" w:lineRule="exact"/>
        <w:ind w:firstLine="640" w:firstLineChars="200"/>
        <w:rPr>
          <w:rFonts w:ascii="仿宋_GB2312" w:eastAsia="仿宋_GB2312"/>
          <w:sz w:val="32"/>
          <w:szCs w:val="32"/>
        </w:rPr>
      </w:pPr>
    </w:p>
    <w:p>
      <w:pPr>
        <w:numPr>
          <w:ilvl w:val="255"/>
          <w:numId w:val="0"/>
        </w:numPr>
        <w:spacing w:line="600" w:lineRule="exact"/>
        <w:ind w:firstLine="640" w:firstLineChars="200"/>
        <w:rPr>
          <w:rFonts w:ascii="仿宋_GB2312" w:eastAsia="仿宋_GB2312"/>
          <w:sz w:val="32"/>
          <w:szCs w:val="32"/>
        </w:rPr>
      </w:pPr>
    </w:p>
    <w:p>
      <w:pPr>
        <w:numPr>
          <w:ilvl w:val="255"/>
          <w:numId w:val="0"/>
        </w:numPr>
        <w:spacing w:line="600" w:lineRule="exact"/>
        <w:ind w:left="5115" w:leftChars="912" w:hanging="3200" w:hangingChars="1000"/>
        <w:rPr>
          <w:rFonts w:hint="default" w:ascii="仿宋_GB2312" w:eastAsia="仿宋_GB2312"/>
          <w:sz w:val="32"/>
          <w:szCs w:val="32"/>
          <w:lang w:val="en-US" w:eastAsia="zh-CN"/>
        </w:rPr>
        <w:sectPr>
          <w:footerReference r:id="rId6" w:type="default"/>
          <w:pgSz w:w="11906" w:h="16838"/>
          <w:pgMar w:top="1440" w:right="1800" w:bottom="1440" w:left="1843" w:header="851" w:footer="992" w:gutter="0"/>
          <w:cols w:space="425" w:num="1"/>
          <w:docGrid w:type="lines" w:linePitch="312" w:charSpace="0"/>
        </w:sectPr>
      </w:pPr>
      <w:r>
        <w:rPr>
          <w:rFonts w:hint="eastAsia" w:ascii="仿宋_GB2312" w:eastAsia="仿宋_GB2312"/>
          <w:sz w:val="32"/>
          <w:szCs w:val="32"/>
        </w:rPr>
        <w:t>供应商名称（单位盖公章）</w:t>
      </w:r>
      <w:r>
        <w:rPr>
          <w:rFonts w:hint="eastAsia" w:ascii="仿宋_GB2312" w:eastAsia="仿宋_GB2312"/>
          <w:sz w:val="32"/>
          <w:szCs w:val="32"/>
          <w:lang w:eastAsia="zh-CN"/>
        </w:rPr>
        <w:t>：</w:t>
      </w:r>
      <w:r>
        <w:rPr>
          <w:rFonts w:hint="eastAsia" w:ascii="仿宋_GB2312" w:eastAsia="仿宋_GB2312"/>
          <w:sz w:val="32"/>
          <w:szCs w:val="32"/>
          <w:lang w:eastAsia="zh-CN"/>
        </w:rPr>
        <w:br w:type="textWrapping"/>
      </w:r>
      <w:r>
        <w:rPr>
          <w:rFonts w:hint="eastAsia" w:ascii="仿宋_GB2312" w:eastAsia="仿宋_GB2312"/>
          <w:sz w:val="32"/>
          <w:szCs w:val="32"/>
          <w:lang w:val="en-US" w:eastAsia="zh-CN"/>
        </w:rPr>
        <w:t>日期：</w:t>
      </w:r>
    </w:p>
    <w:bookmarkEnd w:id="3"/>
    <w:p>
      <w:pPr>
        <w:spacing w:line="500" w:lineRule="exact"/>
        <w:rPr>
          <w:rFonts w:ascii="仿宋_GB2312" w:hAnsi="宋体" w:eastAsia="仿宋_GB2312" w:cs="宋体"/>
          <w:color w:val="auto"/>
          <w:kern w:val="1"/>
          <w:sz w:val="22"/>
          <w:szCs w:val="28"/>
        </w:rPr>
      </w:pPr>
    </w:p>
    <w:sectPr>
      <w:headerReference r:id="rId7" w:type="default"/>
      <w:footerReference r:id="rId8" w:type="default"/>
      <w:pgSz w:w="11906" w:h="16838"/>
      <w:pgMar w:top="1440" w:right="1474" w:bottom="1440" w:left="1644" w:header="964" w:footer="964"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陈日清" w:date="2022-08-04T15:58:00Z" w:initials="">
    <w:p w14:paraId="376313F8">
      <w:pPr>
        <w:pStyle w:val="4"/>
      </w:pPr>
      <w:r>
        <w:rPr>
          <w:rFonts w:hint="eastAsia"/>
        </w:rPr>
        <w:t>挂公告当月</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76313F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insoku w:val="0"/>
      <w:overflowPunct w:val="0"/>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305"/>
        <w:tab w:val="clear" w:pos="8306"/>
      </w:tabs>
      <w:jc w:val="center"/>
    </w:pPr>
    <w:r>
      <w:fldChar w:fldCharType="begin"/>
    </w:r>
    <w:r>
      <w:instrText xml:space="preserve"> PAGE \* Arabic </w:instrText>
    </w:r>
    <w:r>
      <w:fldChar w:fldCharType="separate"/>
    </w:r>
    <w:r>
      <w:t>11</w:t>
    </w:r>
    <w:r>
      <w:fldChar w:fldCharType="end"/>
    </w:r>
  </w:p>
  <w:p>
    <w:pPr>
      <w:pStyle w:val="9"/>
      <w:tabs>
        <w:tab w:val="center" w:pos="4206"/>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right" w:pos="8305"/>
        <w:tab w:val="clear" w:pos="8306"/>
      </w:tabs>
      <w:jc w:val="both"/>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日清">
    <w15:presenceInfo w15:providerId="WPS Office" w15:userId="2561615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MmVhMGI5MTE2MThmYjBhNGMxMDA5MzkxY2Q2ZWYifQ=="/>
    <w:docVar w:name="KGWebUrl" w:val="http://10.105.0.151/weaver/weaver.file.FileDownloadForNews?uuid=6e8d295d-5556-4c40-ba8c-a1bb8403d645&amp;fileid=1129390&amp;type=document&amp;isofficeview=0&amp;requestid=undefined&amp;authStr=undefined&amp;authSignatureStr=undefined&amp;f_weaver_belongto_userid=undefined&amp;isrequest=1&amp;download=1&amp;f_weaver_belongto_usertype=0"/>
  </w:docVars>
  <w:rsids>
    <w:rsidRoot w:val="00D1700C"/>
    <w:rsid w:val="00013D4F"/>
    <w:rsid w:val="00021D45"/>
    <w:rsid w:val="000C6559"/>
    <w:rsid w:val="000D187E"/>
    <w:rsid w:val="000F2445"/>
    <w:rsid w:val="001F2C4E"/>
    <w:rsid w:val="00233F9D"/>
    <w:rsid w:val="00345657"/>
    <w:rsid w:val="0037185A"/>
    <w:rsid w:val="00384357"/>
    <w:rsid w:val="00394C1C"/>
    <w:rsid w:val="003C3136"/>
    <w:rsid w:val="00457ECA"/>
    <w:rsid w:val="004618BC"/>
    <w:rsid w:val="004D7F07"/>
    <w:rsid w:val="005040C6"/>
    <w:rsid w:val="00516DD1"/>
    <w:rsid w:val="00520DBB"/>
    <w:rsid w:val="00601AD5"/>
    <w:rsid w:val="00683A1D"/>
    <w:rsid w:val="006D5335"/>
    <w:rsid w:val="00734220"/>
    <w:rsid w:val="00A079C4"/>
    <w:rsid w:val="00A23BF3"/>
    <w:rsid w:val="00A37410"/>
    <w:rsid w:val="00AD1762"/>
    <w:rsid w:val="00B44970"/>
    <w:rsid w:val="00B506EC"/>
    <w:rsid w:val="00BA4F94"/>
    <w:rsid w:val="00BE277D"/>
    <w:rsid w:val="00C60B37"/>
    <w:rsid w:val="00C82C52"/>
    <w:rsid w:val="00CB668D"/>
    <w:rsid w:val="00CF1A38"/>
    <w:rsid w:val="00CF4325"/>
    <w:rsid w:val="00D1700C"/>
    <w:rsid w:val="00D45624"/>
    <w:rsid w:val="00D97F3D"/>
    <w:rsid w:val="00E221D2"/>
    <w:rsid w:val="00EA0D40"/>
    <w:rsid w:val="00F57CE8"/>
    <w:rsid w:val="00FC614D"/>
    <w:rsid w:val="00FD3404"/>
    <w:rsid w:val="01E27483"/>
    <w:rsid w:val="0A660C44"/>
    <w:rsid w:val="0F4C0664"/>
    <w:rsid w:val="10A360AB"/>
    <w:rsid w:val="19A91329"/>
    <w:rsid w:val="1EC74CF6"/>
    <w:rsid w:val="280478D6"/>
    <w:rsid w:val="2EF7071A"/>
    <w:rsid w:val="31085B8B"/>
    <w:rsid w:val="328E747D"/>
    <w:rsid w:val="42EF105C"/>
    <w:rsid w:val="449B72F0"/>
    <w:rsid w:val="50AF7D6F"/>
    <w:rsid w:val="5272350A"/>
    <w:rsid w:val="565E46DB"/>
    <w:rsid w:val="5B66434D"/>
    <w:rsid w:val="60DA0BF8"/>
    <w:rsid w:val="63C62040"/>
    <w:rsid w:val="65775884"/>
    <w:rsid w:val="69556F7E"/>
    <w:rsid w:val="6FC50CC6"/>
    <w:rsid w:val="72B648E7"/>
    <w:rsid w:val="7A136D99"/>
    <w:rsid w:val="7B9E283E"/>
    <w:rsid w:val="7DBF11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19"/>
    <w:qFormat/>
    <w:uiPriority w:val="0"/>
    <w:pPr>
      <w:keepNext/>
      <w:keepLines/>
      <w:spacing w:line="360" w:lineRule="auto"/>
      <w:outlineLvl w:val="0"/>
    </w:pPr>
    <w:rPr>
      <w:rFonts w:ascii="宋体" w:hAnsi="宋体" w:cs="宋体"/>
      <w:b/>
      <w:sz w:val="44"/>
      <w:szCs w:val="28"/>
    </w:rPr>
  </w:style>
  <w:style w:type="paragraph" w:styleId="3">
    <w:name w:val="heading 2"/>
    <w:basedOn w:val="1"/>
    <w:next w:val="1"/>
    <w:link w:val="20"/>
    <w:qFormat/>
    <w:uiPriority w:val="0"/>
    <w:pPr>
      <w:keepNext/>
      <w:keepLines/>
      <w:spacing w:line="413" w:lineRule="auto"/>
      <w:outlineLvl w:val="1"/>
    </w:pPr>
    <w:rPr>
      <w:rFonts w:ascii="Arial" w:hAnsi="Arial" w:cs="Arial"/>
      <w:b/>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autoSpaceDE w:val="0"/>
      <w:autoSpaceDN w:val="0"/>
      <w:adjustRightInd w:val="0"/>
      <w:jc w:val="left"/>
    </w:pPr>
    <w:rPr>
      <w:rFonts w:ascii="Times New Roman" w:hAnsi="Times New Roman"/>
      <w:kern w:val="0"/>
      <w:sz w:val="20"/>
      <w:szCs w:val="20"/>
    </w:rPr>
  </w:style>
  <w:style w:type="paragraph" w:styleId="5">
    <w:name w:val="Body Text"/>
    <w:basedOn w:val="1"/>
    <w:next w:val="1"/>
    <w:link w:val="21"/>
    <w:qFormat/>
    <w:uiPriority w:val="0"/>
    <w:pPr>
      <w:spacing w:after="120"/>
    </w:pPr>
    <w:rPr>
      <w:sz w:val="24"/>
      <w:szCs w:val="24"/>
    </w:rPr>
  </w:style>
  <w:style w:type="paragraph" w:styleId="6">
    <w:name w:val="Body Text Indent"/>
    <w:basedOn w:val="1"/>
    <w:link w:val="24"/>
    <w:semiHidden/>
    <w:unhideWhenUsed/>
    <w:qFormat/>
    <w:uiPriority w:val="99"/>
    <w:pPr>
      <w:spacing w:after="120"/>
      <w:ind w:left="420" w:leftChars="200"/>
    </w:pPr>
  </w:style>
  <w:style w:type="paragraph" w:styleId="7">
    <w:name w:val="Plain Text"/>
    <w:basedOn w:val="1"/>
    <w:link w:val="18"/>
    <w:unhideWhenUsed/>
    <w:qFormat/>
    <w:uiPriority w:val="99"/>
    <w:rPr>
      <w:rFonts w:ascii="宋体" w:hAnsi="Courier New" w:cs="Courier New"/>
    </w:rPr>
  </w:style>
  <w:style w:type="paragraph" w:styleId="8">
    <w:name w:val="Body Text Indent 2"/>
    <w:basedOn w:val="1"/>
    <w:link w:val="27"/>
    <w:semiHidden/>
    <w:unhideWhenUsed/>
    <w:qFormat/>
    <w:uiPriority w:val="99"/>
    <w:pPr>
      <w:spacing w:after="120" w:line="480" w:lineRule="auto"/>
      <w:ind w:left="420" w:leftChars="200"/>
    </w:pPr>
  </w:style>
  <w:style w:type="paragraph" w:styleId="9">
    <w:name w:val="footer"/>
    <w:basedOn w:val="1"/>
    <w:link w:val="22"/>
    <w:qFormat/>
    <w:uiPriority w:val="0"/>
    <w:pPr>
      <w:tabs>
        <w:tab w:val="center" w:pos="4153"/>
        <w:tab w:val="right" w:pos="8306"/>
      </w:tabs>
      <w:jc w:val="left"/>
    </w:pPr>
    <w:rPr>
      <w:sz w:val="18"/>
      <w:szCs w:val="18"/>
    </w:rPr>
  </w:style>
  <w:style w:type="paragraph" w:styleId="10">
    <w:name w:val="header"/>
    <w:basedOn w:val="1"/>
    <w:link w:val="23"/>
    <w:qFormat/>
    <w:uiPriority w:val="0"/>
    <w:pPr>
      <w:pBdr>
        <w:bottom w:val="single" w:color="000000" w:sz="6" w:space="1"/>
      </w:pBdr>
      <w:tabs>
        <w:tab w:val="center" w:pos="4153"/>
        <w:tab w:val="right" w:pos="8306"/>
      </w:tabs>
      <w:jc w:val="center"/>
    </w:pPr>
    <w:rPr>
      <w:sz w:val="18"/>
      <w:szCs w:val="18"/>
    </w:rPr>
  </w:style>
  <w:style w:type="paragraph" w:styleId="11">
    <w:name w:val="toc 1"/>
    <w:basedOn w:val="1"/>
    <w:next w:val="1"/>
    <w:unhideWhenUsed/>
    <w:qFormat/>
    <w:uiPriority w:val="39"/>
  </w:style>
  <w:style w:type="paragraph" w:styleId="12">
    <w:name w:val="Normal (Web)"/>
    <w:basedOn w:val="1"/>
    <w:qFormat/>
    <w:uiPriority w:val="0"/>
    <w:pPr>
      <w:spacing w:beforeAutospacing="1" w:afterAutospacing="1"/>
      <w:jc w:val="left"/>
    </w:pPr>
    <w:rPr>
      <w:rFonts w:asciiTheme="minorHAnsi" w:hAnsiTheme="minorHAnsi" w:eastAsiaTheme="minorEastAsia"/>
      <w:color w:val="auto"/>
      <w:sz w:val="24"/>
      <w:szCs w:val="24"/>
    </w:rPr>
  </w:style>
  <w:style w:type="paragraph" w:styleId="13">
    <w:name w:val="Body Text First Indent 2"/>
    <w:basedOn w:val="6"/>
    <w:link w:val="25"/>
    <w:qFormat/>
    <w:uiPriority w:val="0"/>
    <w:pPr>
      <w:ind w:left="0" w:leftChars="0" w:firstLine="420" w:firstLineChars="200"/>
    </w:pPr>
    <w:rPr>
      <w:kern w:val="1"/>
      <w:szCs w:val="24"/>
    </w:rPr>
  </w:style>
  <w:style w:type="table" w:styleId="15">
    <w:name w:val="Table Grid"/>
    <w:basedOn w:val="14"/>
    <w:unhideWhenUsed/>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qFormat/>
    <w:uiPriority w:val="99"/>
    <w:rPr>
      <w:color w:val="0000FF"/>
      <w:u w:val="single"/>
    </w:rPr>
  </w:style>
  <w:style w:type="character" w:customStyle="1" w:styleId="18">
    <w:name w:val="纯文本 Char"/>
    <w:basedOn w:val="16"/>
    <w:link w:val="7"/>
    <w:qFormat/>
    <w:uiPriority w:val="99"/>
    <w:rPr>
      <w:rFonts w:ascii="宋体" w:hAnsi="Courier New" w:eastAsia="宋体" w:cs="Courier New"/>
      <w:szCs w:val="21"/>
    </w:rPr>
  </w:style>
  <w:style w:type="character" w:customStyle="1" w:styleId="19">
    <w:name w:val="标题 1 Char"/>
    <w:basedOn w:val="16"/>
    <w:link w:val="2"/>
    <w:qFormat/>
    <w:uiPriority w:val="0"/>
    <w:rPr>
      <w:rFonts w:ascii="宋体" w:hAnsi="宋体" w:eastAsia="宋体" w:cs="宋体"/>
      <w:b/>
      <w:color w:val="000000"/>
      <w:kern w:val="0"/>
      <w:sz w:val="44"/>
      <w:szCs w:val="28"/>
    </w:rPr>
  </w:style>
  <w:style w:type="character" w:customStyle="1" w:styleId="20">
    <w:name w:val="标题 2 Char"/>
    <w:basedOn w:val="16"/>
    <w:link w:val="3"/>
    <w:qFormat/>
    <w:uiPriority w:val="0"/>
    <w:rPr>
      <w:rFonts w:ascii="Arial" w:hAnsi="Arial" w:eastAsia="宋体" w:cs="Arial"/>
      <w:b/>
      <w:color w:val="000000"/>
      <w:kern w:val="0"/>
      <w:sz w:val="32"/>
      <w:szCs w:val="32"/>
    </w:rPr>
  </w:style>
  <w:style w:type="character" w:customStyle="1" w:styleId="21">
    <w:name w:val="正文文本 Char"/>
    <w:basedOn w:val="16"/>
    <w:link w:val="5"/>
    <w:qFormat/>
    <w:uiPriority w:val="0"/>
    <w:rPr>
      <w:rFonts w:ascii="Times New Roman" w:hAnsi="Times New Roman" w:eastAsia="宋体" w:cs="Times New Roman"/>
      <w:color w:val="000000"/>
      <w:kern w:val="0"/>
      <w:sz w:val="24"/>
      <w:szCs w:val="24"/>
    </w:rPr>
  </w:style>
  <w:style w:type="character" w:customStyle="1" w:styleId="22">
    <w:name w:val="页脚 Char"/>
    <w:basedOn w:val="16"/>
    <w:link w:val="9"/>
    <w:qFormat/>
    <w:uiPriority w:val="0"/>
    <w:rPr>
      <w:rFonts w:ascii="Times New Roman" w:hAnsi="Times New Roman" w:eastAsia="宋体" w:cs="Times New Roman"/>
      <w:color w:val="000000"/>
      <w:kern w:val="0"/>
      <w:sz w:val="18"/>
      <w:szCs w:val="18"/>
    </w:rPr>
  </w:style>
  <w:style w:type="character" w:customStyle="1" w:styleId="23">
    <w:name w:val="页眉 Char"/>
    <w:basedOn w:val="16"/>
    <w:link w:val="10"/>
    <w:qFormat/>
    <w:uiPriority w:val="0"/>
    <w:rPr>
      <w:rFonts w:ascii="Times New Roman" w:hAnsi="Times New Roman" w:eastAsia="宋体" w:cs="Times New Roman"/>
      <w:color w:val="000000"/>
      <w:kern w:val="0"/>
      <w:sz w:val="18"/>
      <w:szCs w:val="18"/>
    </w:rPr>
  </w:style>
  <w:style w:type="character" w:customStyle="1" w:styleId="24">
    <w:name w:val="正文文本缩进 Char"/>
    <w:basedOn w:val="16"/>
    <w:link w:val="6"/>
    <w:semiHidden/>
    <w:qFormat/>
    <w:uiPriority w:val="99"/>
    <w:rPr>
      <w:rFonts w:ascii="Times New Roman" w:hAnsi="Times New Roman" w:eastAsia="宋体" w:cs="Times New Roman"/>
      <w:color w:val="000000"/>
      <w:kern w:val="0"/>
      <w:szCs w:val="21"/>
    </w:rPr>
  </w:style>
  <w:style w:type="character" w:customStyle="1" w:styleId="25">
    <w:name w:val="正文首行缩进 2 Char"/>
    <w:basedOn w:val="24"/>
    <w:link w:val="13"/>
    <w:qFormat/>
    <w:uiPriority w:val="0"/>
    <w:rPr>
      <w:kern w:val="1"/>
      <w:szCs w:val="24"/>
    </w:rPr>
  </w:style>
  <w:style w:type="paragraph" w:customStyle="1" w:styleId="26">
    <w:name w:val="Table Paragraph"/>
    <w:basedOn w:val="1"/>
    <w:qFormat/>
    <w:uiPriority w:val="99"/>
    <w:rPr>
      <w:rFonts w:ascii="Calibri" w:hAnsi="Calibri"/>
      <w:color w:val="auto"/>
      <w:kern w:val="2"/>
      <w:szCs w:val="24"/>
    </w:rPr>
  </w:style>
  <w:style w:type="character" w:customStyle="1" w:styleId="27">
    <w:name w:val="正文文本缩进 2 Char"/>
    <w:basedOn w:val="16"/>
    <w:link w:val="8"/>
    <w:semiHidden/>
    <w:qFormat/>
    <w:uiPriority w:val="99"/>
    <w:rPr>
      <w:rFonts w:ascii="Times New Roman" w:hAnsi="Times New Roman" w:eastAsia="宋体" w:cs="Times New Roman"/>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13</Pages>
  <Words>4002</Words>
  <Characters>4266</Characters>
  <Lines>28</Lines>
  <Paragraphs>8</Paragraphs>
  <TotalTime>9</TotalTime>
  <ScaleCrop>false</ScaleCrop>
  <LinksUpToDate>false</LinksUpToDate>
  <CharactersWithSpaces>4405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2024-05-09T00:41:00Z</dcterms:created>
  <dc:creator>左景文</dc:creator>
  <cp:lastModifiedBy>王刚</cp:lastModifiedBy>
  <dcterms:modified xsi:type="dcterms:W3CDTF">2024-09-20T06:44:56Z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B045EF043F14412090DCFC631587D73D_13</vt:lpwstr>
  </property>
</Properties>
</file>